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1E0" w:firstRow="1" w:lastRow="1" w:firstColumn="1" w:lastColumn="1" w:noHBand="0" w:noVBand="0"/>
      </w:tblPr>
      <w:tblGrid>
        <w:gridCol w:w="3580"/>
      </w:tblGrid>
      <w:tr w:rsidR="001C021B" w:rsidRPr="00C903E8" w14:paraId="0352B500" w14:textId="77777777" w:rsidTr="00956E5B">
        <w:trPr>
          <w:trHeight w:val="279"/>
        </w:trPr>
        <w:tc>
          <w:tcPr>
            <w:tcW w:w="0" w:type="auto"/>
          </w:tcPr>
          <w:p w14:paraId="101B532E" w14:textId="77777777" w:rsidR="001C021B" w:rsidRPr="00C903E8" w:rsidRDefault="001C021B" w:rsidP="00956E5B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>Приложение № 6</w:t>
            </w:r>
          </w:p>
        </w:tc>
      </w:tr>
      <w:tr w:rsidR="001C021B" w:rsidRPr="00C903E8" w14:paraId="085AD870" w14:textId="77777777" w:rsidTr="00956E5B">
        <w:trPr>
          <w:trHeight w:val="197"/>
        </w:trPr>
        <w:tc>
          <w:tcPr>
            <w:tcW w:w="0" w:type="auto"/>
            <w:vAlign w:val="center"/>
          </w:tcPr>
          <w:p w14:paraId="16F677B3" w14:textId="77777777" w:rsidR="001C021B" w:rsidRPr="00C903E8" w:rsidRDefault="001C021B" w:rsidP="00956E5B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 xml:space="preserve">к </w:t>
            </w:r>
            <w:r>
              <w:rPr>
                <w:rFonts w:cs="Tahoma"/>
                <w:szCs w:val="20"/>
              </w:rPr>
              <w:t>контракту</w:t>
            </w:r>
            <w:r w:rsidRPr="00C903E8">
              <w:rPr>
                <w:rFonts w:cs="Tahoma"/>
                <w:szCs w:val="20"/>
              </w:rPr>
              <w:t xml:space="preserve"> № _______________ </w:t>
            </w:r>
          </w:p>
        </w:tc>
      </w:tr>
      <w:tr w:rsidR="001C021B" w:rsidRPr="00C903E8" w14:paraId="1DCEC300" w14:textId="77777777" w:rsidTr="00956E5B">
        <w:trPr>
          <w:trHeight w:val="197"/>
        </w:trPr>
        <w:tc>
          <w:tcPr>
            <w:tcW w:w="0" w:type="auto"/>
          </w:tcPr>
          <w:p w14:paraId="202DF2F7" w14:textId="77777777" w:rsidR="001C021B" w:rsidRPr="00C903E8" w:rsidRDefault="001C021B" w:rsidP="00956E5B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>от «___» __________ 20</w:t>
            </w:r>
            <w:r w:rsidRPr="00C903E8">
              <w:rPr>
                <w:rFonts w:cs="Tahoma"/>
                <w:szCs w:val="20"/>
                <w:lang w:val="en-US"/>
              </w:rPr>
              <w:t>____</w:t>
            </w:r>
            <w:r w:rsidRPr="00C903E8">
              <w:rPr>
                <w:rFonts w:cs="Tahoma"/>
                <w:szCs w:val="20"/>
              </w:rPr>
              <w:t xml:space="preserve"> г.</w:t>
            </w:r>
          </w:p>
        </w:tc>
      </w:tr>
    </w:tbl>
    <w:p w14:paraId="201BA59A" w14:textId="77777777" w:rsidR="001C021B" w:rsidRPr="00C903E8" w:rsidRDefault="001C021B" w:rsidP="001C021B">
      <w:pPr>
        <w:jc w:val="both"/>
        <w:rPr>
          <w:rFonts w:cs="Tahoma"/>
          <w:szCs w:val="20"/>
        </w:rPr>
      </w:pPr>
    </w:p>
    <w:p w14:paraId="5FACCD2D" w14:textId="77777777" w:rsidR="001C021B" w:rsidRPr="00C903E8" w:rsidRDefault="001C021B" w:rsidP="001C021B">
      <w:pPr>
        <w:tabs>
          <w:tab w:val="left" w:pos="10063"/>
        </w:tabs>
        <w:ind w:right="-2"/>
        <w:jc w:val="center"/>
        <w:rPr>
          <w:rFonts w:cs="Tahoma"/>
          <w:b/>
          <w:szCs w:val="20"/>
        </w:rPr>
      </w:pPr>
      <w:r w:rsidRPr="00C903E8">
        <w:rPr>
          <w:rFonts w:cs="Tahoma"/>
          <w:b/>
          <w:szCs w:val="20"/>
        </w:rPr>
        <w:t>ПОРЯДОК ОПРЕДЕЛЕНИЯ УТЕЧКИ ТЕПЛОНОСИТЕЛЯ В ТЕПЛОВЫХ СЕТЯХ И ТЕПЛОПОТРЕБЛЯЮЩИХ УСТАНОВКАХ ПОТРЕБИТЕЛЯ И ЕГО СУБАБОНЕНТОВ</w:t>
      </w:r>
    </w:p>
    <w:p w14:paraId="03481516" w14:textId="77777777" w:rsidR="001C021B" w:rsidRPr="00C903E8" w:rsidRDefault="001C021B" w:rsidP="001C021B">
      <w:pPr>
        <w:tabs>
          <w:tab w:val="left" w:pos="10063"/>
        </w:tabs>
        <w:ind w:right="-2"/>
        <w:jc w:val="center"/>
        <w:rPr>
          <w:rFonts w:cs="Tahoma"/>
          <w:szCs w:val="20"/>
        </w:rPr>
      </w:pPr>
    </w:p>
    <w:p w14:paraId="7F5DA961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Количество потребленного теплоносителя, величина утечки теплоносителя в тепловых сетях и теплопотребляющих установках Потребителя и субабонентов за расчётный период определяется в соответствии с требованиями Правил коммерческого учета тепловой энергии, теплоносителя и Методики осуществления коммерческого учета тепловой энергии, теплоносителя по формуле:</w:t>
      </w:r>
    </w:p>
    <w:p w14:paraId="4737FDE1" w14:textId="77777777" w:rsidR="001C021B" w:rsidRPr="00C903E8" w:rsidRDefault="001C021B" w:rsidP="001C021B">
      <w:pPr>
        <w:spacing w:before="120" w:after="120"/>
        <w:ind w:firstLine="567"/>
        <w:jc w:val="center"/>
        <w:rPr>
          <w:rFonts w:cs="Tahoma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szCs w:val="20"/>
              </w:rPr>
            </m:ctrlPr>
          </m:sSub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</m:sSub>
        <m:r>
          <w:rPr>
            <w:rFonts w:ascii="Cambria Math" w:hAnsi="Cambria Math" w:cs="Tahoma"/>
            <w:szCs w:val="20"/>
          </w:rPr>
          <m:t>=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  <m:r>
          <w:rPr>
            <w:rFonts w:ascii="Cambria Math" w:hAnsi="Cambria Math" w:cs="Tahoma"/>
            <w:szCs w:val="20"/>
          </w:rPr>
          <m:t>+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норм..</m:t>
            </m:r>
          </m:sup>
        </m:sSubSup>
        <m:r>
          <w:rPr>
            <w:rFonts w:ascii="Cambria Math" w:hAnsi="Cambria Math" w:cs="Tahoma"/>
            <w:szCs w:val="20"/>
          </w:rPr>
          <m:t>+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акт.</m:t>
            </m:r>
          </m:sup>
        </m:sSubSup>
        <m:r>
          <w:rPr>
            <w:rFonts w:ascii="Cambria Math" w:hAnsi="Cambria Math" w:cs="Tahoma"/>
            <w:szCs w:val="20"/>
          </w:rPr>
          <m:t>+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пуск.</m:t>
            </m:r>
          </m:sup>
        </m:sSubSup>
        <m:r>
          <w:rPr>
            <w:rStyle w:val="af1"/>
            <w:rFonts w:ascii="Cambria Math" w:hAnsi="Cambria Math" w:cs="Tahoma"/>
            <w:i/>
            <w:szCs w:val="20"/>
          </w:rPr>
          <w:footnoteReference w:id="1"/>
        </m:r>
      </m:oMath>
      <w:r w:rsidRPr="00C903E8">
        <w:rPr>
          <w:rFonts w:cs="Tahoma"/>
          <w:szCs w:val="20"/>
        </w:rPr>
        <w:t>, где:</w:t>
      </w:r>
    </w:p>
    <w:p w14:paraId="4A137316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Pr="00C903E8">
        <w:rPr>
          <w:rFonts w:cs="Tahoma"/>
          <w:szCs w:val="20"/>
        </w:rPr>
        <w:t xml:space="preserve"> - величина утечки теплоносителя </w:t>
      </w:r>
      <w:r>
        <w:rPr>
          <w:rFonts w:cs="Tahoma"/>
          <w:szCs w:val="20"/>
        </w:rPr>
        <w:t xml:space="preserve">за расчётный период </w:t>
      </w:r>
      <w:r w:rsidRPr="00C903E8">
        <w:rPr>
          <w:rFonts w:cs="Tahoma"/>
          <w:szCs w:val="20"/>
        </w:rPr>
        <w:t xml:space="preserve">в теплопотребляющих установках Потребителя и субабонентов с независимым присоединением систем теплоснабжения при наличии </w:t>
      </w:r>
      <w:r>
        <w:rPr>
          <w:rFonts w:cs="Tahoma"/>
          <w:szCs w:val="20"/>
        </w:rPr>
        <w:t xml:space="preserve">и штатной работы </w:t>
      </w:r>
      <w:r w:rsidRPr="00C903E8">
        <w:rPr>
          <w:rFonts w:cs="Tahoma"/>
          <w:szCs w:val="20"/>
        </w:rPr>
        <w:t xml:space="preserve">прибора учёта,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Pr="00C903E8">
        <w:rPr>
          <w:rFonts w:cs="Tahoma"/>
          <w:szCs w:val="20"/>
        </w:rPr>
        <w:t xml:space="preserve"> определяется в соответствии с п.1 настоящего Приложения.</w:t>
      </w:r>
    </w:p>
    <w:p w14:paraId="6732DE5E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</m:t>
            </m:r>
          </m:sup>
        </m:sSubSup>
      </m:oMath>
      <w:r w:rsidRPr="00C903E8">
        <w:rPr>
          <w:rFonts w:cs="Tahoma"/>
          <w:szCs w:val="20"/>
        </w:rPr>
        <w:t xml:space="preserve"> - величина утечки теплоносителя </w:t>
      </w:r>
      <w:r>
        <w:rPr>
          <w:rFonts w:cs="Tahoma"/>
          <w:szCs w:val="20"/>
        </w:rPr>
        <w:t xml:space="preserve">за расчётный период </w:t>
      </w:r>
      <w:r w:rsidRPr="00C903E8">
        <w:rPr>
          <w:rFonts w:cs="Tahoma"/>
          <w:szCs w:val="20"/>
        </w:rPr>
        <w:t>в тепловых сетях и в теплопотребляющих установках Потребителя и субабонентов, за исключением теплопотребляющих установок Потребителя и субабонентов с независимым присоединением систем теплоснабжения, утечка теплоносителя в которых определ</w:t>
      </w:r>
      <w:r>
        <w:rPr>
          <w:rFonts w:cs="Tahoma"/>
          <w:szCs w:val="20"/>
        </w:rPr>
        <w:t>ена</w:t>
      </w:r>
      <w:r w:rsidRPr="00C903E8">
        <w:rPr>
          <w:rFonts w:cs="Tahoma"/>
          <w:szCs w:val="20"/>
        </w:rPr>
        <w:t xml:space="preserve"> по показаниям приборов учёта,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</m:t>
            </m:r>
          </m:sup>
        </m:sSubSup>
      </m:oMath>
      <w:r w:rsidRPr="00C903E8">
        <w:rPr>
          <w:rFonts w:cs="Tahoma"/>
          <w:szCs w:val="20"/>
        </w:rPr>
        <w:t xml:space="preserve"> определяется в соответствии с п.2 настоящего Приложения.</w:t>
      </w:r>
    </w:p>
    <w:p w14:paraId="2589B203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акт.</m:t>
            </m:r>
          </m:sup>
        </m:sSubSup>
      </m:oMath>
      <w:r w:rsidRPr="00C903E8">
        <w:rPr>
          <w:rFonts w:cs="Tahoma"/>
          <w:szCs w:val="20"/>
        </w:rPr>
        <w:t xml:space="preserve"> - утечка теплоносителя (включая утечку теплоносителя в тепловых сетях Потребителя и субабонентов до узла учета), выявленная и оформленная </w:t>
      </w:r>
      <w:r>
        <w:rPr>
          <w:rFonts w:cs="Tahoma"/>
          <w:szCs w:val="20"/>
        </w:rPr>
        <w:t xml:space="preserve">за расчётный период </w:t>
      </w:r>
      <w:r w:rsidRPr="00C903E8">
        <w:rPr>
          <w:rFonts w:cs="Tahoma"/>
          <w:szCs w:val="20"/>
        </w:rPr>
        <w:t xml:space="preserve">совместными двухсторонними актами Сторон,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акт.</m:t>
            </m:r>
          </m:sup>
        </m:sSubSup>
      </m:oMath>
      <w:r w:rsidRPr="00C903E8">
        <w:rPr>
          <w:rFonts w:cs="Tahoma"/>
          <w:szCs w:val="20"/>
        </w:rPr>
        <w:t xml:space="preserve"> определяется в соответствии с п.3 настоящего Приложения.</w:t>
      </w:r>
    </w:p>
    <w:p w14:paraId="2E7EEC37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пуск.</m:t>
            </m:r>
          </m:sup>
        </m:sSubSup>
        <m:r>
          <w:rPr>
            <w:rStyle w:val="af1"/>
            <w:rFonts w:ascii="Cambria Math" w:hAnsi="Cambria Math" w:cs="Tahoma"/>
            <w:i/>
            <w:szCs w:val="20"/>
          </w:rPr>
          <w:footnoteReference w:id="2"/>
        </m:r>
      </m:oMath>
      <w:r w:rsidRPr="00C903E8">
        <w:rPr>
          <w:rFonts w:cs="Tahoma"/>
          <w:szCs w:val="20"/>
        </w:rPr>
        <w:t xml:space="preserve"> - количество теплоносителя, расходуемого на пусковое заполнение тепловых сетей и теплопотребляющих установок Потребителя и cубабонентов в первый месяц каждого отопительного периода,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пуск.</m:t>
            </m:r>
          </m:sup>
        </m:sSubSup>
      </m:oMath>
      <w:r w:rsidRPr="00C903E8">
        <w:rPr>
          <w:rFonts w:cs="Tahoma"/>
          <w:szCs w:val="20"/>
        </w:rPr>
        <w:t xml:space="preserve"> определяется в соответствии с п.4 настоящего Приложения</w:t>
      </w:r>
      <w:r>
        <w:rPr>
          <w:rFonts w:cs="Tahoma"/>
          <w:szCs w:val="20"/>
        </w:rPr>
        <w:t xml:space="preserve"> в случае, если данная величина не входит в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норм..</m:t>
            </m:r>
          </m:sup>
        </m:sSubSup>
      </m:oMath>
      <w:r w:rsidRPr="00C903E8">
        <w:rPr>
          <w:rFonts w:cs="Tahoma"/>
          <w:szCs w:val="20"/>
        </w:rPr>
        <w:t>.</w:t>
      </w:r>
    </w:p>
    <w:p w14:paraId="5638CCA0" w14:textId="77777777" w:rsidR="001C021B" w:rsidRPr="00C903E8" w:rsidRDefault="001C021B" w:rsidP="001C021B">
      <w:pPr>
        <w:tabs>
          <w:tab w:val="left" w:pos="851"/>
        </w:tabs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 xml:space="preserve">1. Величина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</m:t>
            </m:r>
          </m:sup>
        </m:sSubSup>
      </m:oMath>
      <w:r w:rsidRPr="00C903E8">
        <w:rPr>
          <w:rFonts w:cs="Tahoma"/>
          <w:szCs w:val="20"/>
        </w:rPr>
        <w:t xml:space="preserve"> численно равняется объёму теплоносителя, израсходованного Потребителем </w:t>
      </w:r>
      <w:r>
        <w:rPr>
          <w:rFonts w:cs="Tahoma"/>
          <w:szCs w:val="20"/>
        </w:rPr>
        <w:t xml:space="preserve">за расчётный период </w:t>
      </w:r>
      <w:r w:rsidRPr="00C903E8">
        <w:rPr>
          <w:rFonts w:cs="Tahoma"/>
          <w:szCs w:val="20"/>
        </w:rPr>
        <w:t xml:space="preserve">для подпитки независимых систем, определенному по показаниям </w:t>
      </w:r>
      <w:r>
        <w:rPr>
          <w:rFonts w:cs="Tahoma"/>
          <w:szCs w:val="20"/>
        </w:rPr>
        <w:t xml:space="preserve">отдельного </w:t>
      </w:r>
      <w:r w:rsidRPr="00C903E8">
        <w:rPr>
          <w:rFonts w:cs="Tahoma"/>
          <w:szCs w:val="20"/>
        </w:rPr>
        <w:t>водосчётчика, установленного на подпиточном трубопроводе.</w:t>
      </w:r>
    </w:p>
    <w:p w14:paraId="5C0EFD60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 xml:space="preserve">В случае отсутствия </w:t>
      </w:r>
      <w:r>
        <w:rPr>
          <w:rFonts w:cs="Tahoma"/>
          <w:szCs w:val="20"/>
        </w:rPr>
        <w:t xml:space="preserve">отдельного </w:t>
      </w:r>
      <w:r w:rsidRPr="00C903E8">
        <w:rPr>
          <w:rFonts w:cs="Tahoma"/>
          <w:szCs w:val="20"/>
        </w:rPr>
        <w:t xml:space="preserve">водосчетчика на подпиточном трубопроводе расчет величины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Pr="00C903E8">
        <w:rPr>
          <w:rFonts w:cs="Tahoma"/>
          <w:szCs w:val="20"/>
        </w:rPr>
        <w:t xml:space="preserve"> производится </w:t>
      </w:r>
      <w:r>
        <w:rPr>
          <w:rFonts w:cs="Tahoma"/>
          <w:szCs w:val="20"/>
        </w:rPr>
        <w:t xml:space="preserve">по показаниям прибора учёта Потребителя </w:t>
      </w:r>
      <w:r w:rsidRPr="00C903E8">
        <w:rPr>
          <w:rFonts w:cs="Tahoma"/>
          <w:szCs w:val="20"/>
        </w:rPr>
        <w:t>по формуле:</w:t>
      </w:r>
    </w:p>
    <w:p w14:paraId="461B3141" w14:textId="77777777" w:rsidR="001C021B" w:rsidRPr="00C903E8" w:rsidRDefault="001C021B" w:rsidP="001C021B">
      <w:pPr>
        <w:spacing w:before="120" w:after="120"/>
        <w:ind w:firstLine="567"/>
        <w:jc w:val="center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Pr="00C903E8">
        <w:rPr>
          <w:rFonts w:cs="Tahoma"/>
          <w:szCs w:val="20"/>
        </w:rPr>
        <w:t xml:space="preserve"> = (М</w:t>
      </w:r>
      <w:r w:rsidRPr="00C903E8">
        <w:rPr>
          <w:rFonts w:cs="Tahoma"/>
          <w:szCs w:val="20"/>
          <w:vertAlign w:val="subscript"/>
        </w:rPr>
        <w:t xml:space="preserve">1 </w:t>
      </w:r>
      <w:r w:rsidRPr="00C903E8">
        <w:rPr>
          <w:rFonts w:cs="Tahoma"/>
          <w:szCs w:val="20"/>
        </w:rPr>
        <w:t>– 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szCs w:val="20"/>
        </w:rPr>
        <w:t>)/</w:t>
      </w:r>
      <w:r w:rsidRPr="00C903E8">
        <w:rPr>
          <w:rFonts w:cs="Tahoma"/>
          <w:szCs w:val="20"/>
          <w:lang w:val="en-US"/>
        </w:rPr>
        <w:t>p</w:t>
      </w:r>
      <w:r w:rsidRPr="00C903E8">
        <w:rPr>
          <w:rFonts w:cs="Tahoma"/>
          <w:i/>
          <w:szCs w:val="20"/>
        </w:rPr>
        <w:t xml:space="preserve"> </w:t>
      </w:r>
      <w:r w:rsidRPr="00C903E8">
        <w:rPr>
          <w:rFonts w:cs="Tahoma"/>
          <w:szCs w:val="20"/>
        </w:rPr>
        <w:t>,</w:t>
      </w:r>
      <w:r w:rsidRPr="00C903E8">
        <w:rPr>
          <w:rFonts w:cs="Tahoma"/>
          <w:i/>
          <w:szCs w:val="20"/>
        </w:rPr>
        <w:t xml:space="preserve"> </w:t>
      </w:r>
      <w:r w:rsidRPr="00C903E8">
        <w:rPr>
          <w:rFonts w:cs="Tahoma"/>
          <w:szCs w:val="20"/>
        </w:rPr>
        <w:t>м</w:t>
      </w:r>
      <w:r w:rsidRPr="00C903E8">
        <w:rPr>
          <w:rFonts w:cs="Tahoma"/>
          <w:szCs w:val="20"/>
          <w:vertAlign w:val="superscript"/>
        </w:rPr>
        <w:t>3</w:t>
      </w:r>
      <w:r w:rsidRPr="00C903E8">
        <w:rPr>
          <w:rFonts w:cs="Tahoma"/>
          <w:szCs w:val="20"/>
        </w:rPr>
        <w:t>, где:</w:t>
      </w:r>
    </w:p>
    <w:p w14:paraId="1C3D5B3D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М</w:t>
      </w:r>
      <w:r w:rsidRPr="00C903E8">
        <w:rPr>
          <w:rFonts w:cs="Tahoma"/>
          <w:szCs w:val="20"/>
          <w:vertAlign w:val="subscript"/>
        </w:rPr>
        <w:t xml:space="preserve">1 </w:t>
      </w:r>
      <w:r w:rsidRPr="00C903E8">
        <w:rPr>
          <w:rFonts w:cs="Tahoma"/>
          <w:szCs w:val="20"/>
        </w:rPr>
        <w:t>- масса теплоносителя, полученного потребителем по подающему трубопроводу, т;</w:t>
      </w:r>
    </w:p>
    <w:p w14:paraId="78E1F7B7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szCs w:val="20"/>
        </w:rPr>
        <w:t xml:space="preserve"> - масса теплоносителя, возвращенного потребителем по обратному трубопроводу, т;</w:t>
      </w:r>
    </w:p>
    <w:p w14:paraId="0FE92F67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  <w:lang w:val="en-US"/>
        </w:rPr>
        <w:t>p</w:t>
      </w:r>
      <w:r w:rsidRPr="00C903E8">
        <w:rPr>
          <w:rFonts w:cs="Tahoma"/>
          <w:szCs w:val="20"/>
        </w:rPr>
        <w:t xml:space="preserve"> – плотность воды, в целях настоящего расчёта принимается равной 1 т/м3.</w:t>
      </w:r>
    </w:p>
    <w:p w14:paraId="7FCC4912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В случае если М</w:t>
      </w:r>
      <w:r w:rsidRPr="00C903E8">
        <w:rPr>
          <w:rFonts w:cs="Tahoma"/>
          <w:szCs w:val="20"/>
          <w:vertAlign w:val="subscript"/>
        </w:rPr>
        <w:t>1</w:t>
      </w:r>
      <w:r w:rsidRPr="00C903E8">
        <w:rPr>
          <w:rFonts w:cs="Tahoma"/>
          <w:szCs w:val="20"/>
        </w:rPr>
        <w:t xml:space="preserve"> &gt; 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szCs w:val="20"/>
        </w:rPr>
        <w:t xml:space="preserve">, </w:t>
      </w:r>
      <w:r w:rsidRPr="00C903E8">
        <w:rPr>
          <w:rFonts w:cs="Tahoma"/>
          <w:szCs w:val="20"/>
          <w:vertAlign w:val="subscript"/>
        </w:rPr>
        <w:t xml:space="preserve"> </w:t>
      </w:r>
      <w:r w:rsidRPr="00C903E8">
        <w:rPr>
          <w:rFonts w:cs="Tahoma"/>
          <w:szCs w:val="20"/>
        </w:rPr>
        <w:t>а  М</w:t>
      </w:r>
      <w:r w:rsidRPr="00C903E8">
        <w:rPr>
          <w:rFonts w:cs="Tahoma"/>
          <w:szCs w:val="20"/>
          <w:vertAlign w:val="subscript"/>
        </w:rPr>
        <w:t xml:space="preserve">1 </w:t>
      </w:r>
      <w:r w:rsidRPr="00C903E8">
        <w:rPr>
          <w:rFonts w:cs="Tahoma"/>
          <w:szCs w:val="20"/>
        </w:rPr>
        <w:t>–М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i/>
          <w:szCs w:val="20"/>
        </w:rPr>
        <w:t xml:space="preserve"> </w:t>
      </w:r>
      <w:r w:rsidRPr="00C903E8">
        <w:rPr>
          <w:rFonts w:cs="Tahoma"/>
          <w:szCs w:val="20"/>
        </w:rPr>
        <w:t xml:space="preserve">больше суммы модулей абсолютных погрешностей измерения массы теплоносителя в прямом и обратном трубопроводах, то величина утечки теплоносителя за отчетный период по подающему и обратному трубопроводам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Pr="00C903E8">
        <w:rPr>
          <w:rFonts w:cs="Tahoma"/>
          <w:szCs w:val="20"/>
        </w:rPr>
        <w:t xml:space="preserve"> равняется разнице абсолютных значений М</w:t>
      </w:r>
      <w:r w:rsidRPr="00C903E8">
        <w:rPr>
          <w:rFonts w:cs="Tahoma"/>
          <w:szCs w:val="20"/>
          <w:vertAlign w:val="subscript"/>
        </w:rPr>
        <w:t>1</w:t>
      </w:r>
      <w:r w:rsidRPr="00C903E8">
        <w:rPr>
          <w:rFonts w:cs="Tahoma"/>
          <w:szCs w:val="20"/>
        </w:rPr>
        <w:t xml:space="preserve"> и 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szCs w:val="20"/>
        </w:rPr>
        <w:t xml:space="preserve"> без учета погрешностей.</w:t>
      </w:r>
    </w:p>
    <w:p w14:paraId="5B1C42C1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Если М</w:t>
      </w:r>
      <w:r w:rsidRPr="00C903E8">
        <w:rPr>
          <w:rFonts w:cs="Tahoma"/>
          <w:szCs w:val="20"/>
          <w:vertAlign w:val="subscript"/>
        </w:rPr>
        <w:t>1</w:t>
      </w:r>
      <w:r w:rsidRPr="00C903E8">
        <w:rPr>
          <w:rFonts w:cs="Tahoma"/>
          <w:szCs w:val="20"/>
        </w:rPr>
        <w:t xml:space="preserve"> &gt; М</w:t>
      </w:r>
      <w:r w:rsidRPr="00C903E8">
        <w:rPr>
          <w:rFonts w:cs="Tahoma"/>
          <w:szCs w:val="20"/>
          <w:vertAlign w:val="subscript"/>
        </w:rPr>
        <w:t xml:space="preserve">2  </w:t>
      </w:r>
      <w:r w:rsidRPr="00C903E8">
        <w:rPr>
          <w:rFonts w:cs="Tahoma"/>
          <w:szCs w:val="20"/>
        </w:rPr>
        <w:t>или 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szCs w:val="20"/>
        </w:rPr>
        <w:t xml:space="preserve"> &gt; М</w:t>
      </w:r>
      <w:r w:rsidRPr="00C903E8">
        <w:rPr>
          <w:rFonts w:cs="Tahoma"/>
          <w:szCs w:val="20"/>
          <w:vertAlign w:val="subscript"/>
        </w:rPr>
        <w:t>1</w:t>
      </w:r>
      <w:r w:rsidRPr="00C903E8">
        <w:rPr>
          <w:rFonts w:cs="Tahoma"/>
          <w:szCs w:val="20"/>
        </w:rPr>
        <w:t xml:space="preserve">, но </w:t>
      </w:r>
      <w:r w:rsidRPr="00C903E8">
        <w:rPr>
          <w:rFonts w:ascii="Arial" w:hAnsi="Arial" w:cs="Arial"/>
          <w:szCs w:val="20"/>
        </w:rPr>
        <w:t>│</w:t>
      </w:r>
      <w:r w:rsidRPr="00C903E8">
        <w:rPr>
          <w:rFonts w:cs="Tahoma"/>
          <w:szCs w:val="20"/>
        </w:rPr>
        <w:t>М</w:t>
      </w:r>
      <w:r w:rsidRPr="00C903E8">
        <w:rPr>
          <w:rFonts w:cs="Tahoma"/>
          <w:szCs w:val="20"/>
          <w:vertAlign w:val="subscript"/>
        </w:rPr>
        <w:t xml:space="preserve">1 </w:t>
      </w:r>
      <w:r w:rsidRPr="00C903E8">
        <w:rPr>
          <w:rFonts w:cs="Tahoma"/>
          <w:szCs w:val="20"/>
        </w:rPr>
        <w:t>–М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ascii="Arial" w:hAnsi="Arial" w:cs="Arial"/>
          <w:szCs w:val="20"/>
        </w:rPr>
        <w:t>│</w:t>
      </w:r>
      <w:r w:rsidRPr="00C903E8">
        <w:rPr>
          <w:rFonts w:cs="Tahoma"/>
          <w:szCs w:val="20"/>
        </w:rPr>
        <w:t>меньше суммы модулей абсолютных погрешностей измерения массы теплоносителя величина утечки (подмеса) считается равной нулю.</w:t>
      </w:r>
    </w:p>
    <w:p w14:paraId="6639D2D5" w14:textId="77777777" w:rsidR="001C021B" w:rsidRDefault="001C021B" w:rsidP="001C021B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lastRenderedPageBreak/>
        <w:t xml:space="preserve">В случае нештатных ситуаций в работе прибора учёта, при которых прибор прекращает учёт массы потреблённого теплоносителя, выхода прибора учёта или водосчётчика из строя, а также в случае, если </w:t>
      </w:r>
      <w:r>
        <w:rPr>
          <w:rFonts w:cs="Tahoma"/>
          <w:szCs w:val="20"/>
        </w:rPr>
        <w:t xml:space="preserve">   </w:t>
      </w:r>
      <w:r w:rsidRPr="00C903E8">
        <w:rPr>
          <w:rFonts w:cs="Tahoma"/>
          <w:szCs w:val="20"/>
        </w:rPr>
        <w:t>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szCs w:val="20"/>
        </w:rPr>
        <w:t xml:space="preserve"> &gt; М</w:t>
      </w:r>
      <w:r w:rsidRPr="00C903E8">
        <w:rPr>
          <w:rFonts w:cs="Tahoma"/>
          <w:szCs w:val="20"/>
          <w:vertAlign w:val="subscript"/>
        </w:rPr>
        <w:t xml:space="preserve">1 </w:t>
      </w:r>
      <w:r w:rsidRPr="00C903E8">
        <w:rPr>
          <w:rFonts w:cs="Tahoma"/>
          <w:szCs w:val="20"/>
        </w:rPr>
        <w:t>и М</w:t>
      </w:r>
      <w:r w:rsidRPr="00C903E8">
        <w:rPr>
          <w:rFonts w:cs="Tahoma"/>
          <w:szCs w:val="20"/>
          <w:vertAlign w:val="subscript"/>
        </w:rPr>
        <w:t xml:space="preserve">2 </w:t>
      </w:r>
      <w:r w:rsidRPr="00C903E8">
        <w:rPr>
          <w:rFonts w:cs="Tahoma"/>
          <w:szCs w:val="20"/>
        </w:rPr>
        <w:t>–</w:t>
      </w:r>
      <w:r>
        <w:rPr>
          <w:rFonts w:cs="Tahoma"/>
          <w:szCs w:val="20"/>
        </w:rPr>
        <w:t xml:space="preserve"> </w:t>
      </w:r>
      <w:r w:rsidRPr="00C903E8">
        <w:rPr>
          <w:rFonts w:cs="Tahoma"/>
          <w:szCs w:val="20"/>
        </w:rPr>
        <w:t>М</w:t>
      </w:r>
      <w:r w:rsidRPr="00C903E8">
        <w:rPr>
          <w:rFonts w:cs="Tahoma"/>
          <w:szCs w:val="20"/>
          <w:vertAlign w:val="subscript"/>
        </w:rPr>
        <w:t>1</w:t>
      </w:r>
      <w:r w:rsidRPr="00C903E8">
        <w:rPr>
          <w:rFonts w:cs="Tahoma"/>
          <w:i/>
          <w:szCs w:val="20"/>
        </w:rPr>
        <w:t xml:space="preserve"> </w:t>
      </w:r>
      <w:r w:rsidRPr="00C903E8">
        <w:rPr>
          <w:rFonts w:cs="Tahoma"/>
          <w:szCs w:val="20"/>
        </w:rPr>
        <w:t xml:space="preserve">больше суммы абсолютных погрешностей измерения массы теплоносителя в прямом и обратном трубопроводах,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Pr="00C903E8">
        <w:rPr>
          <w:rFonts w:cs="Tahoma"/>
          <w:szCs w:val="20"/>
        </w:rPr>
        <w:t xml:space="preserve"> за такой период определяется в соответствии с п.2 настоящего Приложения.</w:t>
      </w:r>
    </w:p>
    <w:p w14:paraId="535A24B9" w14:textId="77777777" w:rsidR="001C021B" w:rsidRPr="00C903E8" w:rsidRDefault="001C021B" w:rsidP="001C021B">
      <w:pPr>
        <w:ind w:firstLine="567"/>
        <w:jc w:val="both"/>
        <w:rPr>
          <w:rFonts w:cs="Tahoma"/>
          <w:szCs w:val="20"/>
        </w:rPr>
      </w:pPr>
      <w:r w:rsidRPr="00103C9C">
        <w:rPr>
          <w:rFonts w:cs="Tahoma"/>
          <w:szCs w:val="20"/>
        </w:rPr>
        <w:t xml:space="preserve">При установке прибора учета </w:t>
      </w:r>
      <w:r>
        <w:rPr>
          <w:rFonts w:cs="Tahoma"/>
          <w:szCs w:val="20"/>
        </w:rPr>
        <w:t xml:space="preserve">или водосчётчика </w:t>
      </w:r>
      <w:r w:rsidRPr="00103C9C">
        <w:rPr>
          <w:rFonts w:cs="Tahoma"/>
          <w:szCs w:val="20"/>
        </w:rPr>
        <w:t xml:space="preserve">на несколько объектов теплоснабжения, принадлежащих разным лицам,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Pr="00103C9C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для </w:t>
      </w:r>
      <w:r w:rsidRPr="00103C9C">
        <w:rPr>
          <w:rFonts w:cs="Tahoma"/>
          <w:szCs w:val="20"/>
        </w:rPr>
        <w:t>кажд</w:t>
      </w:r>
      <w:r>
        <w:rPr>
          <w:rFonts w:cs="Tahoma"/>
          <w:szCs w:val="20"/>
        </w:rPr>
        <w:t>ого</w:t>
      </w:r>
      <w:r w:rsidRPr="00103C9C">
        <w:rPr>
          <w:rFonts w:cs="Tahoma"/>
          <w:szCs w:val="20"/>
        </w:rPr>
        <w:t xml:space="preserve"> из указанных лиц определяется исходя из показаний прибора учета пропорционально величине расчётного расхода теплоносителя объектов теплоснабжения каждого из этих лиц, а при невозможности его определения – пропорционально площади помещений их объектов теплоснабжения</w:t>
      </w:r>
      <w:r>
        <w:rPr>
          <w:rStyle w:val="af1"/>
          <w:rFonts w:cs="Tahoma"/>
          <w:szCs w:val="20"/>
        </w:rPr>
        <w:footnoteReference w:id="3"/>
      </w:r>
      <w:r w:rsidRPr="00103C9C">
        <w:rPr>
          <w:rFonts w:cs="Tahoma"/>
          <w:szCs w:val="20"/>
        </w:rPr>
        <w:t>.</w:t>
      </w:r>
    </w:p>
    <w:p w14:paraId="443FA3E6" w14:textId="77777777" w:rsidR="001C021B" w:rsidRPr="00C903E8" w:rsidRDefault="001C021B" w:rsidP="001C021B">
      <w:pPr>
        <w:pStyle w:val="BodyText21"/>
        <w:tabs>
          <w:tab w:val="num" w:pos="142"/>
        </w:tabs>
        <w:ind w:right="0" w:firstLine="539"/>
        <w:rPr>
          <w:rFonts w:ascii="Tahoma" w:hAnsi="Tahoma" w:cs="Tahoma"/>
          <w:sz w:val="20"/>
          <w:szCs w:val="20"/>
        </w:rPr>
      </w:pPr>
      <w:r w:rsidRPr="00C903E8">
        <w:rPr>
          <w:rFonts w:ascii="Tahoma" w:hAnsi="Tahoma" w:cs="Tahoma"/>
          <w:sz w:val="20"/>
          <w:szCs w:val="20"/>
        </w:rPr>
        <w:t xml:space="preserve">2. </w:t>
      </w:r>
      <m:oMath>
        <m:sSubSup>
          <m:sSubSupPr>
            <m:ctrlPr>
              <w:rPr>
                <w:rFonts w:ascii="Cambria Math" w:hAnsi="Cambria Math" w:cs="Tahoma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Tahoma"/>
                <w:sz w:val="20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 w:val="20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 w:val="20"/>
                <w:szCs w:val="20"/>
              </w:rPr>
              <m:t>норм.</m:t>
            </m:r>
          </m:sup>
        </m:sSubSup>
      </m:oMath>
      <w:r w:rsidRPr="00C903E8">
        <w:rPr>
          <w:rFonts w:ascii="Tahoma" w:hAnsi="Tahoma" w:cs="Tahoma"/>
          <w:sz w:val="20"/>
          <w:szCs w:val="20"/>
        </w:rPr>
        <w:t xml:space="preserve"> принимается </w:t>
      </w:r>
      <w:r>
        <w:rPr>
          <w:rFonts w:ascii="Tahoma" w:hAnsi="Tahoma" w:cs="Tahoma"/>
          <w:sz w:val="20"/>
          <w:szCs w:val="20"/>
        </w:rPr>
        <w:t>размер</w:t>
      </w:r>
      <w:r w:rsidRPr="00C903E8">
        <w:rPr>
          <w:rFonts w:ascii="Tahoma" w:hAnsi="Tahoma" w:cs="Tahoma"/>
          <w:sz w:val="20"/>
          <w:szCs w:val="20"/>
        </w:rPr>
        <w:t xml:space="preserve"> нормативной утечк</w:t>
      </w:r>
      <w:r>
        <w:rPr>
          <w:rFonts w:ascii="Tahoma" w:hAnsi="Tahoma" w:cs="Tahoma"/>
          <w:sz w:val="20"/>
          <w:szCs w:val="20"/>
        </w:rPr>
        <w:t>и</w:t>
      </w:r>
      <w:r w:rsidRPr="00C903E8">
        <w:rPr>
          <w:rFonts w:ascii="Tahoma" w:hAnsi="Tahoma" w:cs="Tahoma"/>
          <w:sz w:val="20"/>
          <w:szCs w:val="20"/>
        </w:rPr>
        <w:t xml:space="preserve"> теплоносителя в тепловых сетях и теплопотребляющих установках Потребителя и субабонентов</w:t>
      </w:r>
      <w:r>
        <w:rPr>
          <w:rFonts w:ascii="Tahoma" w:hAnsi="Tahoma" w:cs="Tahoma"/>
          <w:sz w:val="20"/>
          <w:szCs w:val="20"/>
        </w:rPr>
        <w:t>, согласнованный в Приложении №3 к настоящему Контракту</w:t>
      </w:r>
      <w:r w:rsidRPr="00C903E8">
        <w:rPr>
          <w:rFonts w:ascii="Tahoma" w:hAnsi="Tahoma" w:cs="Tahoma"/>
          <w:sz w:val="20"/>
          <w:szCs w:val="20"/>
        </w:rPr>
        <w:t>, м</w:t>
      </w:r>
      <w:r w:rsidRPr="00C903E8">
        <w:rPr>
          <w:rFonts w:ascii="Tahoma" w:hAnsi="Tahoma" w:cs="Tahoma"/>
          <w:sz w:val="20"/>
          <w:szCs w:val="20"/>
          <w:vertAlign w:val="superscript"/>
        </w:rPr>
        <w:t>3</w:t>
      </w:r>
      <w:r w:rsidRPr="00C903E8">
        <w:rPr>
          <w:rFonts w:ascii="Tahoma" w:hAnsi="Tahoma" w:cs="Tahoma"/>
          <w:sz w:val="20"/>
          <w:szCs w:val="20"/>
        </w:rPr>
        <w:t xml:space="preserve">. </w:t>
      </w:r>
    </w:p>
    <w:p w14:paraId="587F8E76" w14:textId="77777777" w:rsidR="001C021B" w:rsidRPr="001C021B" w:rsidRDefault="001C021B" w:rsidP="001C021B">
      <w:pPr>
        <w:pStyle w:val="a5"/>
        <w:spacing w:after="0"/>
        <w:ind w:firstLine="539"/>
        <w:jc w:val="both"/>
        <w:rPr>
          <w:rFonts w:ascii="Tahoma" w:hAnsi="Tahoma" w:cs="Tahoma"/>
          <w:lang w:val="ru-RU"/>
        </w:rPr>
      </w:pPr>
      <w:r w:rsidRPr="001C021B">
        <w:rPr>
          <w:rFonts w:ascii="Tahoma" w:hAnsi="Tahoma" w:cs="Tahoma"/>
          <w:lang w:val="ru-RU"/>
        </w:rPr>
        <w:t>3. Величина утечки теплоносителя через отверстие повреждения, выявленной за расчётный период в тепловых сетях и системах теплопотребления Потребителя, включает в себя объём теплоносителя, расходуемого на заполнение, и определяется по показаниям прибора учёта, а при его отсутствии, выходе из строя, нештатных ситуациях в его работе по формуле:</w:t>
      </w:r>
    </w:p>
    <w:p w14:paraId="308931E4" w14:textId="77777777" w:rsidR="001C021B" w:rsidRPr="00E4422A" w:rsidRDefault="001C021B" w:rsidP="001C021B">
      <w:pPr>
        <w:spacing w:before="120" w:after="120"/>
        <w:ind w:firstLine="567"/>
        <w:jc w:val="center"/>
        <w:rPr>
          <w:rFonts w:cs="Tahoma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акт.</m:t>
            </m:r>
          </m:sup>
        </m:sSubSup>
        <m:r>
          <w:rPr>
            <w:rFonts w:ascii="Cambria Math" w:hAnsi="Cambria Math" w:cs="Tahoma"/>
          </w:rPr>
          <m:t>=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сверхн.</m:t>
            </m:r>
          </m:sup>
        </m:sSubSup>
        <m:r>
          <w:rPr>
            <w:rFonts w:ascii="Cambria Math" w:hAnsi="Cambria Math" w:cs="Tahoma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зап.</m:t>
            </m:r>
          </m:sup>
        </m:sSubSup>
      </m:oMath>
      <w:r>
        <w:rPr>
          <w:rFonts w:cs="Tahoma"/>
        </w:rPr>
        <w:t xml:space="preserve">, </w:t>
      </w:r>
      <w:r w:rsidRPr="00E4422A">
        <w:rPr>
          <w:rFonts w:cs="Tahoma"/>
        </w:rPr>
        <w:t>где:</w:t>
      </w:r>
    </w:p>
    <w:p w14:paraId="1A4BB652" w14:textId="77777777" w:rsidR="001C021B" w:rsidRPr="001C021B" w:rsidRDefault="001C021B" w:rsidP="001C021B">
      <w:pPr>
        <w:pStyle w:val="a5"/>
        <w:spacing w:after="0"/>
        <w:ind w:firstLine="540"/>
        <w:jc w:val="both"/>
        <w:rPr>
          <w:rFonts w:ascii="Tahoma" w:hAnsi="Tahoma" w:cs="Tahoma"/>
          <w:lang w:val="ru-RU" w:eastAsia="ru-RU"/>
        </w:rPr>
      </w:pPr>
      <m:oMath>
        <m:sSubSup>
          <m:sSubSupPr>
            <m:ctrlPr>
              <w:rPr>
                <w:rFonts w:ascii="Cambria Math" w:eastAsia="Times New Roman" w:hAnsi="Cambria Math" w:cs="Tahoma"/>
                <w:i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ahoma"/>
                <w:lang w:val="ru-RU" w:eastAsia="ru-RU"/>
              </w:rPr>
              <m:t>М</m:t>
            </m:r>
          </m:e>
          <m:sub>
            <m:r>
              <w:rPr>
                <w:rFonts w:ascii="Cambria Math" w:eastAsia="Times New Roman" w:hAnsi="Cambria Math" w:cs="Tahoma"/>
                <w:lang w:val="ru-RU" w:eastAsia="ru-RU"/>
              </w:rPr>
              <m:t>у</m:t>
            </m:r>
          </m:sub>
          <m:sup>
            <m:r>
              <w:rPr>
                <w:rFonts w:ascii="Cambria Math" w:eastAsia="Times New Roman" w:hAnsi="Cambria Math" w:cs="Tahoma"/>
                <w:lang w:val="ru-RU" w:eastAsia="ru-RU"/>
              </w:rPr>
              <m:t>сверхн.</m:t>
            </m:r>
          </m:sup>
        </m:sSubSup>
      </m:oMath>
      <w:r w:rsidRPr="001C021B">
        <w:rPr>
          <w:rFonts w:ascii="Tahoma" w:hAnsi="Tahoma" w:cs="Tahoma"/>
          <w:lang w:val="ru-RU"/>
        </w:rPr>
        <w:t xml:space="preserve"> - </w:t>
      </w:r>
      <w:r w:rsidRPr="001C021B">
        <w:rPr>
          <w:rFonts w:ascii="Tahoma" w:hAnsi="Tahoma" w:cs="Tahoma"/>
          <w:lang w:val="ru-RU" w:eastAsia="ru-RU"/>
        </w:rPr>
        <w:t>объём теплоносителя с утечкой через отверстие повреждения, м3;</w:t>
      </w:r>
    </w:p>
    <w:p w14:paraId="659E2DFF" w14:textId="77777777" w:rsidR="001C021B" w:rsidRPr="001C021B" w:rsidRDefault="001C021B" w:rsidP="001C021B">
      <w:pPr>
        <w:pStyle w:val="a5"/>
        <w:spacing w:after="0"/>
        <w:ind w:firstLine="540"/>
        <w:jc w:val="both"/>
        <w:rPr>
          <w:rFonts w:ascii="Tahoma" w:hAnsi="Tahoma" w:cs="Tahoma"/>
          <w:lang w:val="ru-RU" w:eastAsia="ru-RU"/>
        </w:rPr>
      </w:pPr>
      <m:oMath>
        <m:sSubSup>
          <m:sSubSupPr>
            <m:ctrlPr>
              <w:rPr>
                <w:rFonts w:ascii="Cambria Math" w:eastAsia="Times New Roman" w:hAnsi="Cambria Math" w:cs="Tahoma"/>
                <w:i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ahoma"/>
                <w:lang w:val="ru-RU" w:eastAsia="ru-RU"/>
              </w:rPr>
              <m:t>М</m:t>
            </m:r>
          </m:e>
          <m:sub>
            <m:r>
              <w:rPr>
                <w:rFonts w:ascii="Cambria Math" w:eastAsia="Times New Roman" w:hAnsi="Cambria Math" w:cs="Tahoma"/>
                <w:lang w:val="ru-RU" w:eastAsia="ru-RU"/>
              </w:rPr>
              <m:t>у</m:t>
            </m:r>
          </m:sub>
          <m:sup>
            <m:r>
              <w:rPr>
                <w:rFonts w:ascii="Cambria Math" w:eastAsia="Times New Roman" w:hAnsi="Cambria Math" w:cs="Tahoma"/>
                <w:lang w:val="ru-RU" w:eastAsia="ru-RU"/>
              </w:rPr>
              <m:t>зап.</m:t>
            </m:r>
          </m:sup>
        </m:sSubSup>
      </m:oMath>
      <w:r w:rsidRPr="001C021B">
        <w:rPr>
          <w:rFonts w:ascii="Tahoma" w:hAnsi="Tahoma" w:cs="Tahoma"/>
          <w:lang w:val="ru-RU" w:eastAsia="ru-RU"/>
        </w:rPr>
        <w:t xml:space="preserve"> </w:t>
      </w:r>
      <w:r w:rsidRPr="001C021B">
        <w:rPr>
          <w:rFonts w:ascii="Tahoma" w:hAnsi="Tahoma" w:cs="Tahoma"/>
          <w:lang w:val="ru-RU"/>
        </w:rPr>
        <w:t xml:space="preserve">- </w:t>
      </w:r>
      <w:r w:rsidRPr="001C021B">
        <w:rPr>
          <w:rFonts w:ascii="Tahoma" w:hAnsi="Tahoma" w:cs="Tahoma"/>
          <w:lang w:val="ru-RU" w:eastAsia="ru-RU"/>
        </w:rPr>
        <w:t>объём теплоносителя, расходуемого на заполнение, м3.</w:t>
      </w:r>
    </w:p>
    <w:p w14:paraId="0057710C" w14:textId="77777777" w:rsidR="001C021B" w:rsidRPr="00E4422A" w:rsidRDefault="001C021B" w:rsidP="001C021B">
      <w:pPr>
        <w:pStyle w:val="BodyText21"/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E4422A">
        <w:rPr>
          <w:rFonts w:ascii="Tahoma" w:hAnsi="Tahoma" w:cs="Tahoma"/>
          <w:sz w:val="20"/>
          <w:szCs w:val="20"/>
        </w:rPr>
        <w:t>.1</w:t>
      </w:r>
      <w:r>
        <w:rPr>
          <w:rStyle w:val="af1"/>
          <w:rFonts w:ascii="Tahoma" w:hAnsi="Tahoma" w:cs="Tahoma"/>
          <w:sz w:val="20"/>
          <w:szCs w:val="20"/>
        </w:rPr>
        <w:footnoteReference w:id="4"/>
      </w:r>
      <w:r w:rsidRPr="00E4422A">
        <w:rPr>
          <w:rFonts w:ascii="Tahoma" w:hAnsi="Tahoma" w:cs="Tahoma"/>
          <w:sz w:val="20"/>
          <w:szCs w:val="20"/>
        </w:rPr>
        <w:t>. Количество теплоносителя с утечкой через отверстие повреждения определяется по формуле:</w:t>
      </w:r>
    </w:p>
    <w:p w14:paraId="359891EE" w14:textId="77777777" w:rsidR="001C021B" w:rsidRPr="00F90EB9" w:rsidRDefault="001C021B" w:rsidP="001C021B">
      <w:pPr>
        <w:spacing w:before="120" w:after="120"/>
        <w:ind w:firstLine="567"/>
        <w:jc w:val="center"/>
        <w:rPr>
          <w:rFonts w:cs="Tahoma"/>
        </w:rPr>
      </w:pPr>
      <w:r>
        <w:rPr>
          <w:rFonts w:cs="Tahoma"/>
          <w:noProof/>
          <w:szCs w:val="20"/>
        </w:rPr>
        <w:drawing>
          <wp:anchor distT="0" distB="0" distL="114300" distR="114300" simplePos="0" relativeHeight="251657216" behindDoc="0" locked="0" layoutInCell="1" allowOverlap="1" wp14:anchorId="58AF5ADD" wp14:editId="5A3DB703">
            <wp:simplePos x="0" y="0"/>
            <wp:positionH relativeFrom="column">
              <wp:posOffset>326390</wp:posOffset>
            </wp:positionH>
            <wp:positionV relativeFrom="paragraph">
              <wp:posOffset>298450</wp:posOffset>
            </wp:positionV>
            <wp:extent cx="170815" cy="238760"/>
            <wp:effectExtent l="0" t="0" r="635" b="889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сверхн.</m:t>
            </m:r>
          </m:sup>
        </m:sSubSup>
        <m:r>
          <w:rPr>
            <w:rFonts w:ascii="Cambria Math" w:hAnsi="Cambria Math" w:cs="Tahoma"/>
          </w:rPr>
          <m:t>=9600*</m:t>
        </m:r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t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  <m:r>
          <w:rPr>
            <w:rFonts w:ascii="Cambria Math" w:hAnsi="Cambria Math" w:cs="Tahoma"/>
          </w:rPr>
          <m:t>*</m:t>
        </m:r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ω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  <m:r>
          <w:rPr>
            <w:rFonts w:ascii="Cambria Math" w:hAnsi="Cambria Math" w:cs="Tahoma"/>
          </w:rPr>
          <m:t>*</m:t>
        </m:r>
        <m:rad>
          <m:radPr>
            <m:degHide m:val="1"/>
            <m:ctrlPr>
              <w:rPr>
                <w:rFonts w:ascii="Cambria Math" w:hAnsi="Cambria Math" w:cs="Tahoma"/>
                <w:i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ahoma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ahoma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 w:cs="Tahoma"/>
                    <w:lang w:val="en-US"/>
                  </w:rPr>
                  <m:t>i</m:t>
                </m:r>
              </m:sub>
            </m:sSub>
          </m:e>
        </m:rad>
      </m:oMath>
      <w:r>
        <w:rPr>
          <w:rFonts w:cs="Tahoma"/>
        </w:rPr>
        <w:t xml:space="preserve">  , г</w:t>
      </w:r>
      <w:r w:rsidRPr="00E4422A">
        <w:rPr>
          <w:rFonts w:cs="Tahoma"/>
        </w:rPr>
        <w:t>де:</w:t>
      </w:r>
    </w:p>
    <w:p w14:paraId="3923369F" w14:textId="77777777" w:rsidR="001C021B" w:rsidRPr="00E4422A" w:rsidRDefault="001C021B" w:rsidP="001C021B">
      <w:pPr>
        <w:pStyle w:val="a3"/>
        <w:ind w:firstLine="540"/>
        <w:rPr>
          <w:rFonts w:ascii="Tahoma" w:hAnsi="Tahoma" w:cs="Tahoma"/>
        </w:rPr>
      </w:pPr>
      <w:r>
        <w:rPr>
          <w:rFonts w:cs="Tahoma"/>
          <w:noProof/>
        </w:rPr>
        <w:drawing>
          <wp:anchor distT="0" distB="0" distL="114300" distR="114300" simplePos="0" relativeHeight="251659264" behindDoc="0" locked="0" layoutInCell="1" allowOverlap="1" wp14:anchorId="0CA2C90E" wp14:editId="5C07E531">
            <wp:simplePos x="0" y="0"/>
            <wp:positionH relativeFrom="column">
              <wp:posOffset>295114</wp:posOffset>
            </wp:positionH>
            <wp:positionV relativeFrom="paragraph">
              <wp:posOffset>123190</wp:posOffset>
            </wp:positionV>
            <wp:extent cx="198120" cy="238760"/>
            <wp:effectExtent l="0" t="0" r="0" b="889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7FF4">
        <w:rPr>
          <w:rFonts w:ascii="Tahoma" w:hAnsi="Tahoma" w:cs="Tahoma"/>
        </w:rPr>
        <w:t xml:space="preserve">    </w:t>
      </w:r>
      <w:r w:rsidRPr="009D6B6F">
        <w:rPr>
          <w:rFonts w:ascii="Tahoma" w:hAnsi="Tahoma" w:cs="Tahoma"/>
        </w:rPr>
        <w:t xml:space="preserve"> </w:t>
      </w:r>
      <w:r w:rsidRPr="00E4422A">
        <w:rPr>
          <w:rFonts w:ascii="Tahoma" w:hAnsi="Tahoma" w:cs="Tahoma"/>
        </w:rPr>
        <w:t xml:space="preserve">– </w:t>
      </w:r>
      <w:r w:rsidRPr="00457FF4">
        <w:rPr>
          <w:rFonts w:ascii="Tahoma" w:hAnsi="Tahoma" w:cs="Tahoma"/>
        </w:rPr>
        <w:t>площадь живого сечения i-го отверстия (кв. м);</w:t>
      </w:r>
    </w:p>
    <w:p w14:paraId="16F34DDA" w14:textId="77777777" w:rsidR="001C021B" w:rsidRPr="00457FF4" w:rsidRDefault="001C021B" w:rsidP="001C021B">
      <w:pPr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 </w:t>
      </w:r>
      <w:r w:rsidRPr="00457FF4">
        <w:rPr>
          <w:rFonts w:cs="Tahoma"/>
          <w:szCs w:val="20"/>
        </w:rPr>
        <w:t xml:space="preserve">   </w:t>
      </w:r>
      <w:r>
        <w:rPr>
          <w:rFonts w:cs="Tahoma"/>
          <w:szCs w:val="20"/>
        </w:rPr>
        <w:t xml:space="preserve">  </w:t>
      </w:r>
      <w:r w:rsidRPr="00457FF4">
        <w:rPr>
          <w:rFonts w:cs="Tahoma"/>
          <w:szCs w:val="20"/>
        </w:rPr>
        <w:t xml:space="preserve">        </w:t>
      </w:r>
      <w:r w:rsidRPr="00E4422A">
        <w:rPr>
          <w:rFonts w:cs="Tahoma"/>
        </w:rPr>
        <w:t xml:space="preserve">– </w:t>
      </w:r>
      <w:r w:rsidRPr="00457FF4">
        <w:rPr>
          <w:rFonts w:cs="Tahoma"/>
        </w:rPr>
        <w:t>принимается равным средней величине напора воды в трубопроводе на поврежденном участке; при переломах и разрывах труб H принимается равным средней глубине заложения тру</w:t>
      </w:r>
      <w:r>
        <w:rPr>
          <w:rFonts w:cs="Tahoma"/>
        </w:rPr>
        <w:t>бопровода</w:t>
      </w:r>
      <w:r w:rsidRPr="00E4422A">
        <w:rPr>
          <w:rFonts w:cs="Tahoma"/>
        </w:rPr>
        <w:t>;</w:t>
      </w:r>
    </w:p>
    <w:p w14:paraId="0EFE60BE" w14:textId="77777777" w:rsidR="001C021B" w:rsidRDefault="001C021B" w:rsidP="001C021B">
      <w:pPr>
        <w:autoSpaceDE w:val="0"/>
        <w:autoSpaceDN w:val="0"/>
        <w:adjustRightInd w:val="0"/>
        <w:jc w:val="both"/>
        <w:rPr>
          <w:rFonts w:cs="Tahoma"/>
          <w:szCs w:val="20"/>
        </w:rPr>
      </w:pPr>
      <w:r w:rsidRPr="00457FF4">
        <w:rPr>
          <w:rFonts w:cs="Tahoma"/>
          <w:szCs w:val="20"/>
        </w:rPr>
        <w:t xml:space="preserve">        </w:t>
      </w: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t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>
        <w:rPr>
          <w:rFonts w:cs="Tahoma"/>
          <w:szCs w:val="20"/>
        </w:rPr>
        <w:t xml:space="preserve">  </w:t>
      </w:r>
      <w:r w:rsidRPr="00E4422A">
        <w:rPr>
          <w:rFonts w:cs="Tahoma"/>
        </w:rPr>
        <w:t>–</w:t>
      </w:r>
      <w:r>
        <w:rPr>
          <w:rFonts w:cs="Tahoma"/>
          <w:szCs w:val="20"/>
        </w:rPr>
        <w:t xml:space="preserve"> продолжительность утечки с момента обнаружения до отключения поврежденного участка или заделки отверстия трубопровода.</w:t>
      </w:r>
    </w:p>
    <w:p w14:paraId="4FD20382" w14:textId="77777777" w:rsidR="001C021B" w:rsidRPr="00E4422A" w:rsidRDefault="001C021B" w:rsidP="001C021B">
      <w:pPr>
        <w:pStyle w:val="BodyText21"/>
        <w:ind w:firstLine="540"/>
        <w:rPr>
          <w:rFonts w:ascii="Tahoma" w:hAnsi="Tahoma" w:cs="Tahoma"/>
          <w:sz w:val="20"/>
          <w:szCs w:val="20"/>
        </w:rPr>
      </w:pPr>
      <w:r w:rsidRPr="00E4422A">
        <w:rPr>
          <w:rFonts w:ascii="Tahoma" w:hAnsi="Tahoma" w:cs="Tahoma"/>
          <w:sz w:val="20"/>
          <w:szCs w:val="20"/>
        </w:rPr>
        <w:t>При невозможности определения давления в точке истечения и площади отверстия повреждения, применяется калиброванная емкость и секундомер для замера времени ее заполнения.</w:t>
      </w:r>
    </w:p>
    <w:p w14:paraId="46DD6BB1" w14:textId="77777777" w:rsidR="001C021B" w:rsidRPr="00E4422A" w:rsidRDefault="001C021B" w:rsidP="001C021B">
      <w:pPr>
        <w:pStyle w:val="BodyText21"/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</w:t>
      </w:r>
      <w:r w:rsidRPr="00E4422A">
        <w:rPr>
          <w:rFonts w:ascii="Tahoma" w:hAnsi="Tahoma" w:cs="Tahoma"/>
          <w:sz w:val="20"/>
          <w:szCs w:val="20"/>
        </w:rPr>
        <w:t>2</w:t>
      </w:r>
      <w:r>
        <w:rPr>
          <w:rStyle w:val="af1"/>
          <w:rFonts w:ascii="Tahoma" w:hAnsi="Tahoma" w:cs="Tahoma"/>
          <w:sz w:val="20"/>
          <w:szCs w:val="20"/>
        </w:rPr>
        <w:footnoteReference w:id="5"/>
      </w:r>
      <w:r w:rsidRPr="00E4422A">
        <w:rPr>
          <w:rFonts w:ascii="Tahoma" w:hAnsi="Tahoma" w:cs="Tahoma"/>
          <w:sz w:val="20"/>
          <w:szCs w:val="20"/>
        </w:rPr>
        <w:t>. Количество теплоносителя, расходуемого на заполнение опорожненных участков тепловых сет</w:t>
      </w:r>
      <w:r>
        <w:rPr>
          <w:rFonts w:ascii="Tahoma" w:hAnsi="Tahoma" w:cs="Tahoma"/>
          <w:sz w:val="20"/>
          <w:szCs w:val="20"/>
        </w:rPr>
        <w:t>ей</w:t>
      </w:r>
      <w:r w:rsidRPr="00E4422A">
        <w:rPr>
          <w:rFonts w:ascii="Tahoma" w:hAnsi="Tahoma" w:cs="Tahoma"/>
          <w:sz w:val="20"/>
          <w:szCs w:val="20"/>
        </w:rPr>
        <w:t xml:space="preserve"> и теплопотребляющих установок Потребителя и </w:t>
      </w:r>
      <w:r w:rsidRPr="00E4422A">
        <w:rPr>
          <w:rFonts w:ascii="Tahoma" w:hAnsi="Tahoma" w:cs="Tahoma"/>
          <w:sz w:val="20"/>
          <w:szCs w:val="20"/>
          <w:lang w:val="en-US"/>
        </w:rPr>
        <w:t>c</w:t>
      </w:r>
      <w:r w:rsidRPr="00E4422A">
        <w:rPr>
          <w:rFonts w:ascii="Tahoma" w:hAnsi="Tahoma" w:cs="Tahoma"/>
          <w:sz w:val="20"/>
          <w:szCs w:val="20"/>
        </w:rPr>
        <w:t>убабонентов определяется по формуле:</w:t>
      </w:r>
    </w:p>
    <w:p w14:paraId="37793A7F" w14:textId="77777777" w:rsidR="001C021B" w:rsidRPr="00E4422A" w:rsidRDefault="001C021B" w:rsidP="001C021B">
      <w:pPr>
        <w:spacing w:before="120" w:after="120"/>
        <w:ind w:firstLine="567"/>
        <w:jc w:val="center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</w:rPr>
              <m:t>М</m:t>
            </m:r>
          </m:e>
          <m:sub>
            <m:r>
              <w:rPr>
                <w:rFonts w:ascii="Cambria Math" w:hAnsi="Cambria Math" w:cs="Tahoma"/>
              </w:rPr>
              <m:t>у</m:t>
            </m:r>
          </m:sub>
          <m:sup>
            <m:r>
              <w:rPr>
                <w:rFonts w:ascii="Cambria Math" w:hAnsi="Cambria Math" w:cs="Tahoma"/>
              </w:rPr>
              <m:t>зап.</m:t>
            </m:r>
          </m:sup>
        </m:sSubSup>
      </m:oMath>
      <w:r w:rsidRPr="00E4422A">
        <w:rPr>
          <w:rFonts w:cs="Tahoma"/>
          <w:i/>
          <w:iCs/>
          <w:szCs w:val="20"/>
        </w:rPr>
        <w:t xml:space="preserve"> </w:t>
      </w:r>
      <w:r w:rsidRPr="00E4422A">
        <w:rPr>
          <w:rFonts w:cs="Tahoma"/>
          <w:szCs w:val="20"/>
        </w:rPr>
        <w:t>=</w:t>
      </w:r>
      <w:r w:rsidRPr="00E4422A">
        <w:rPr>
          <w:rFonts w:cs="Tahoma"/>
          <w:i/>
          <w:iCs/>
          <w:szCs w:val="20"/>
        </w:rPr>
        <w:t xml:space="preserve"> </w:t>
      </w:r>
      <w:r w:rsidRPr="00E4422A">
        <w:rPr>
          <w:rFonts w:cs="Tahoma"/>
          <w:i/>
          <w:iCs/>
          <w:szCs w:val="20"/>
          <w:lang w:val="en-US"/>
        </w:rPr>
        <w:t>V</w:t>
      </w:r>
      <w:r w:rsidRPr="00E4422A">
        <w:rPr>
          <w:rFonts w:cs="Tahoma"/>
          <w:i/>
          <w:iCs/>
          <w:szCs w:val="20"/>
          <w:vertAlign w:val="subscript"/>
        </w:rPr>
        <w:t>сети.</w:t>
      </w:r>
      <w:r w:rsidRPr="00E4422A">
        <w:rPr>
          <w:rFonts w:cs="Tahoma"/>
          <w:i/>
          <w:iCs/>
          <w:szCs w:val="20"/>
        </w:rPr>
        <w:t>+</w:t>
      </w:r>
      <w:r w:rsidRPr="00E4422A">
        <w:rPr>
          <w:rFonts w:cs="Tahoma"/>
          <w:i/>
          <w:iCs/>
          <w:szCs w:val="20"/>
          <w:lang w:val="en-US"/>
        </w:rPr>
        <w:t>V</w:t>
      </w:r>
      <w:r w:rsidRPr="00E4422A">
        <w:rPr>
          <w:rFonts w:cs="Tahoma"/>
          <w:i/>
          <w:iCs/>
          <w:szCs w:val="20"/>
          <w:vertAlign w:val="subscript"/>
        </w:rPr>
        <w:t>тепл.уст.</w:t>
      </w:r>
      <w:r w:rsidRPr="00E4422A">
        <w:rPr>
          <w:rFonts w:cs="Tahoma"/>
          <w:szCs w:val="20"/>
        </w:rPr>
        <w:t>, где:</w:t>
      </w:r>
    </w:p>
    <w:p w14:paraId="40C5E1C5" w14:textId="77777777" w:rsidR="001C021B" w:rsidRPr="00E4422A" w:rsidRDefault="001C021B" w:rsidP="001C021B">
      <w:pPr>
        <w:pStyle w:val="BodyText21"/>
        <w:ind w:firstLine="540"/>
        <w:rPr>
          <w:rFonts w:ascii="Tahoma" w:hAnsi="Tahoma" w:cs="Tahoma"/>
          <w:sz w:val="20"/>
          <w:szCs w:val="20"/>
        </w:rPr>
      </w:pPr>
      <w:r w:rsidRPr="00E4422A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Pr="00E4422A">
        <w:rPr>
          <w:rFonts w:ascii="Tahoma" w:hAnsi="Tahoma" w:cs="Tahoma"/>
          <w:i/>
          <w:iCs/>
          <w:sz w:val="20"/>
          <w:szCs w:val="20"/>
          <w:vertAlign w:val="subscript"/>
        </w:rPr>
        <w:t>сети</w:t>
      </w:r>
      <w:r w:rsidRPr="00E4422A">
        <w:rPr>
          <w:rFonts w:ascii="Tahoma" w:hAnsi="Tahoma" w:cs="Tahoma"/>
          <w:i/>
          <w:iCs/>
          <w:sz w:val="20"/>
          <w:szCs w:val="20"/>
        </w:rPr>
        <w:t xml:space="preserve">, </w:t>
      </w:r>
      <w:r w:rsidRPr="00E4422A">
        <w:rPr>
          <w:rFonts w:ascii="Tahoma" w:hAnsi="Tahoma" w:cs="Tahoma"/>
          <w:i/>
          <w:iCs/>
          <w:sz w:val="20"/>
          <w:szCs w:val="20"/>
          <w:lang w:val="en-US"/>
        </w:rPr>
        <w:t>V</w:t>
      </w:r>
      <w:r w:rsidRPr="00E4422A">
        <w:rPr>
          <w:rFonts w:ascii="Tahoma" w:hAnsi="Tahoma" w:cs="Tahoma"/>
          <w:i/>
          <w:iCs/>
          <w:sz w:val="20"/>
          <w:szCs w:val="20"/>
          <w:vertAlign w:val="subscript"/>
        </w:rPr>
        <w:t>тепл.уст</w:t>
      </w:r>
      <w:r w:rsidRPr="00E4422A">
        <w:rPr>
          <w:rFonts w:ascii="Tahoma" w:hAnsi="Tahoma" w:cs="Tahoma"/>
          <w:sz w:val="20"/>
          <w:szCs w:val="20"/>
        </w:rPr>
        <w:t xml:space="preserve"> - объёмы тепловых сетей и теплопотребляющих установок Потребителя и субабонентов, опорожненных участков тепловых сетей и теплопотребляющих установок Потребителя и субабонентов, соответственно, м</w:t>
      </w:r>
      <w:r w:rsidRPr="00E4422A">
        <w:rPr>
          <w:rFonts w:ascii="Tahoma" w:hAnsi="Tahoma" w:cs="Tahoma"/>
          <w:sz w:val="20"/>
          <w:szCs w:val="20"/>
          <w:vertAlign w:val="superscript"/>
        </w:rPr>
        <w:t>3</w:t>
      </w:r>
      <w:r w:rsidRPr="00E4422A">
        <w:rPr>
          <w:rFonts w:ascii="Tahoma" w:hAnsi="Tahoma" w:cs="Tahoma"/>
          <w:sz w:val="20"/>
          <w:szCs w:val="20"/>
        </w:rPr>
        <w:t>.</w:t>
      </w:r>
    </w:p>
    <w:p w14:paraId="02730EEC" w14:textId="77777777" w:rsidR="001C021B" w:rsidRDefault="001C021B" w:rsidP="001C021B">
      <w:pPr>
        <w:pStyle w:val="BodyText21"/>
        <w:ind w:firstLine="540"/>
        <w:rPr>
          <w:rFonts w:ascii="Tahoma" w:hAnsi="Tahoma" w:cs="Tahoma"/>
          <w:sz w:val="20"/>
          <w:szCs w:val="20"/>
        </w:rPr>
      </w:pPr>
      <w:r w:rsidRPr="00C903E8">
        <w:rPr>
          <w:rFonts w:ascii="Tahoma" w:hAnsi="Tahoma" w:cs="Tahoma"/>
          <w:sz w:val="20"/>
          <w:szCs w:val="20"/>
        </w:rPr>
        <w:t>Факт утечки и потерь теплоносителя со сверхнормативной утечкой теплоносителя устанавливается  двухсторонним актом (односторонним актом Теплоснабжающей организации при отказе Потребителя от подписания акта) обнаружения и устранения утечек в тепловых сетях и теплопотребляющих установках Потребителя, подписанного представителями Сторон.</w:t>
      </w:r>
    </w:p>
    <w:p w14:paraId="13102ABC" w14:textId="77777777" w:rsidR="001C021B" w:rsidRPr="00C903E8" w:rsidRDefault="001C021B" w:rsidP="001C021B">
      <w:pPr>
        <w:pStyle w:val="BodyText21"/>
        <w:ind w:firstLine="540"/>
        <w:rPr>
          <w:rFonts w:ascii="Tahoma" w:hAnsi="Tahoma" w:cs="Tahoma"/>
          <w:sz w:val="20"/>
          <w:szCs w:val="20"/>
        </w:rPr>
      </w:pPr>
      <w:r w:rsidRPr="00C903E8">
        <w:rPr>
          <w:rFonts w:ascii="Tahoma" w:hAnsi="Tahoma" w:cs="Tahoma"/>
          <w:sz w:val="20"/>
          <w:szCs w:val="20"/>
        </w:rPr>
        <w:lastRenderedPageBreak/>
        <w:t xml:space="preserve">В случае отказа представителей Потребителя от подписания акта обнаружения утечки, а также их отказ от присутствия </w:t>
      </w:r>
      <w:r>
        <w:rPr>
          <w:rFonts w:ascii="Tahoma" w:hAnsi="Tahoma" w:cs="Tahoma"/>
          <w:sz w:val="20"/>
          <w:szCs w:val="20"/>
        </w:rPr>
        <w:t xml:space="preserve">при </w:t>
      </w:r>
      <w:r w:rsidRPr="00C903E8">
        <w:rPr>
          <w:rFonts w:ascii="Tahoma" w:hAnsi="Tahoma" w:cs="Tahoma"/>
          <w:sz w:val="20"/>
          <w:szCs w:val="20"/>
        </w:rPr>
        <w:t>его составлени</w:t>
      </w:r>
      <w:r>
        <w:rPr>
          <w:rFonts w:ascii="Tahoma" w:hAnsi="Tahoma" w:cs="Tahoma"/>
          <w:sz w:val="20"/>
          <w:szCs w:val="20"/>
        </w:rPr>
        <w:t>и</w:t>
      </w:r>
      <w:r w:rsidRPr="00C903E8">
        <w:rPr>
          <w:rFonts w:ascii="Tahoma" w:hAnsi="Tahoma" w:cs="Tahoma"/>
          <w:sz w:val="20"/>
          <w:szCs w:val="20"/>
        </w:rPr>
        <w:t xml:space="preserve"> отражается с указанием причин этого отказа в указанном акте или в отдельном акте, составленном в присутствии двух незаинтересованных лиц и подписанном ими.</w:t>
      </w:r>
    </w:p>
    <w:p w14:paraId="6E442E36" w14:textId="77777777" w:rsidR="001C021B" w:rsidRPr="00C903E8" w:rsidRDefault="001C021B" w:rsidP="001C021B">
      <w:pPr>
        <w:pStyle w:val="BodyText21"/>
        <w:tabs>
          <w:tab w:val="num" w:pos="142"/>
        </w:tabs>
        <w:ind w:righ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</w:t>
      </w:r>
      <w:r>
        <w:rPr>
          <w:rStyle w:val="af1"/>
          <w:rFonts w:ascii="Tahoma" w:hAnsi="Tahoma" w:cs="Tahoma"/>
          <w:sz w:val="20"/>
          <w:szCs w:val="20"/>
        </w:rPr>
        <w:footnoteReference w:id="6"/>
      </w:r>
      <w:r w:rsidRPr="00C903E8">
        <w:rPr>
          <w:rFonts w:ascii="Tahoma" w:hAnsi="Tahoma" w:cs="Tahoma"/>
          <w:sz w:val="20"/>
          <w:szCs w:val="20"/>
        </w:rPr>
        <w:t xml:space="preserve">. Потребитель оплачивает </w:t>
      </w:r>
      <w:r>
        <w:rPr>
          <w:rFonts w:ascii="Tahoma" w:hAnsi="Tahoma" w:cs="Tahoma"/>
          <w:sz w:val="20"/>
          <w:szCs w:val="20"/>
        </w:rPr>
        <w:t>объём</w:t>
      </w:r>
      <w:r w:rsidRPr="00C903E8">
        <w:rPr>
          <w:rFonts w:ascii="Tahoma" w:hAnsi="Tahoma" w:cs="Tahoma"/>
          <w:sz w:val="20"/>
          <w:szCs w:val="20"/>
        </w:rPr>
        <w:t xml:space="preserve"> теплоносителя, расходуемого на пусковое заполнение тепловых сетей и теплопотребляющих установок Потребителя и субабонентов в первый месяц каждого отопительного сезона. </w:t>
      </w:r>
    </w:p>
    <w:p w14:paraId="48ADBC23" w14:textId="77777777" w:rsidR="001C021B" w:rsidRPr="004D324F" w:rsidRDefault="001C021B" w:rsidP="001C021B">
      <w:pPr>
        <w:pStyle w:val="BodyText21"/>
        <w:tabs>
          <w:tab w:val="num" w:pos="142"/>
        </w:tabs>
        <w:ind w:right="0" w:firstLine="539"/>
        <w:rPr>
          <w:rFonts w:ascii="Tahoma" w:hAnsi="Tahoma" w:cs="Tahoma"/>
          <w:sz w:val="20"/>
          <w:szCs w:val="20"/>
        </w:rPr>
      </w:pPr>
      <w:r w:rsidRPr="004D324F">
        <w:rPr>
          <w:rFonts w:ascii="Tahoma" w:hAnsi="Tahoma" w:cs="Tahoma"/>
          <w:sz w:val="20"/>
          <w:szCs w:val="20"/>
        </w:rPr>
        <w:t xml:space="preserve">Объём </w:t>
      </w:r>
      <w:r w:rsidRPr="00103C9C">
        <w:rPr>
          <w:rFonts w:ascii="Tahoma" w:hAnsi="Tahoma" w:cs="Tahoma"/>
          <w:sz w:val="20"/>
          <w:szCs w:val="20"/>
        </w:rPr>
        <w:t>теплоносителя, расходуемого на пусковое заполнение, определяется по показаниям прибора учёта, а при его отсутствии, выходе из строя, нештатных ситуациях в его работе в соответствии с п. 6.1.17 Типовой инструкции по технической эксплуатации систем транспорта и распределения тепловой</w:t>
      </w:r>
      <w:r w:rsidRPr="004D324F">
        <w:rPr>
          <w:rFonts w:ascii="Tahoma" w:hAnsi="Tahoma" w:cs="Tahoma"/>
          <w:sz w:val="20"/>
          <w:szCs w:val="20"/>
        </w:rPr>
        <w:t xml:space="preserve"> энергии и п. 10.1.3. Порядка определения нормативов технологических потерь при передаче тепловой энергии, теплоносителя (утв. приказом Минэнерго России от 30.12.2008 №325), по формуле:</w:t>
      </w:r>
    </w:p>
    <w:p w14:paraId="4C17618E" w14:textId="77777777" w:rsidR="001C021B" w:rsidRPr="004D324F" w:rsidRDefault="001C021B" w:rsidP="001C021B">
      <w:pPr>
        <w:spacing w:before="120" w:after="120"/>
        <w:ind w:firstLine="567"/>
        <w:jc w:val="center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пуск.</m:t>
            </m:r>
          </m:sup>
        </m:sSubSup>
      </m:oMath>
      <w:r w:rsidRPr="004D324F">
        <w:rPr>
          <w:rFonts w:cs="Tahoma"/>
          <w:szCs w:val="20"/>
        </w:rPr>
        <w:t>=</w:t>
      </w:r>
      <w:r w:rsidRPr="004D324F">
        <w:rPr>
          <w:rFonts w:cs="Tahoma"/>
          <w:i/>
          <w:iCs/>
          <w:szCs w:val="20"/>
        </w:rPr>
        <w:t xml:space="preserve"> 1,5</w:t>
      </w:r>
      <w:r w:rsidRPr="004D324F">
        <w:rPr>
          <w:rFonts w:cs="Tahoma"/>
          <w:i/>
          <w:iCs/>
          <w:szCs w:val="20"/>
        </w:rPr>
        <w:sym w:font="Symbol" w:char="F0D7"/>
      </w:r>
      <w:r w:rsidRPr="004D324F">
        <w:rPr>
          <w:rFonts w:cs="Tahoma"/>
          <w:i/>
          <w:iCs/>
          <w:szCs w:val="20"/>
        </w:rPr>
        <w:t xml:space="preserve"> </w:t>
      </w:r>
      <w:r w:rsidRPr="004D324F">
        <w:rPr>
          <w:rFonts w:cs="Tahoma"/>
          <w:i/>
          <w:iCs/>
          <w:szCs w:val="20"/>
          <w:lang w:val="en-US"/>
        </w:rPr>
        <w:t>V</w:t>
      </w:r>
      <w:r w:rsidRPr="004D324F">
        <w:rPr>
          <w:rFonts w:cs="Tahoma"/>
          <w:i/>
          <w:iCs/>
          <w:szCs w:val="20"/>
          <w:vertAlign w:val="subscript"/>
        </w:rPr>
        <w:t>тепл.сети, вн.сист.</w:t>
      </w:r>
      <w:r>
        <w:rPr>
          <w:rFonts w:cs="Tahoma"/>
          <w:szCs w:val="20"/>
        </w:rPr>
        <w:t xml:space="preserve">, </w:t>
      </w:r>
      <w:r w:rsidRPr="004D324F">
        <w:rPr>
          <w:rFonts w:cs="Tahoma"/>
          <w:szCs w:val="20"/>
        </w:rPr>
        <w:t>где:</w:t>
      </w:r>
    </w:p>
    <w:p w14:paraId="3806726E" w14:textId="77777777" w:rsidR="001C021B" w:rsidRPr="004D324F" w:rsidRDefault="001C021B" w:rsidP="001C021B">
      <w:pPr>
        <w:ind w:firstLine="540"/>
        <w:jc w:val="both"/>
        <w:rPr>
          <w:rFonts w:cs="Tahoma"/>
          <w:szCs w:val="20"/>
        </w:rPr>
      </w:pPr>
      <w:r w:rsidRPr="004D324F">
        <w:rPr>
          <w:rFonts w:cs="Tahoma"/>
          <w:i/>
          <w:iCs/>
          <w:szCs w:val="20"/>
          <w:lang w:val="en-US"/>
        </w:rPr>
        <w:t>V</w:t>
      </w:r>
      <w:r w:rsidRPr="004D324F">
        <w:rPr>
          <w:rFonts w:cs="Tahoma"/>
          <w:i/>
          <w:iCs/>
          <w:szCs w:val="20"/>
          <w:vertAlign w:val="subscript"/>
        </w:rPr>
        <w:t>тепл.сети, вн.сист.</w:t>
      </w:r>
      <w:r w:rsidRPr="004D324F">
        <w:rPr>
          <w:rFonts w:cs="Tahoma"/>
          <w:szCs w:val="20"/>
        </w:rPr>
        <w:t xml:space="preserve"> -</w:t>
      </w:r>
      <w:r w:rsidRPr="004D324F">
        <w:rPr>
          <w:rFonts w:cs="Tahoma"/>
          <w:szCs w:val="20"/>
          <w:vertAlign w:val="subscript"/>
        </w:rPr>
        <w:t xml:space="preserve"> </w:t>
      </w:r>
      <w:r w:rsidRPr="004D324F">
        <w:rPr>
          <w:rFonts w:cs="Tahoma"/>
          <w:szCs w:val="20"/>
        </w:rPr>
        <w:t xml:space="preserve">объем тепловых сетей и теплопотребляющих установок Потребителя и </w:t>
      </w:r>
      <w:r w:rsidRPr="004D324F">
        <w:rPr>
          <w:rFonts w:cs="Tahoma"/>
          <w:szCs w:val="20"/>
          <w:lang w:val="en-US"/>
        </w:rPr>
        <w:t>c</w:t>
      </w:r>
      <w:r w:rsidRPr="004D324F">
        <w:rPr>
          <w:rFonts w:cs="Tahoma"/>
          <w:szCs w:val="20"/>
        </w:rPr>
        <w:t>убабонентов</w:t>
      </w:r>
      <w:r>
        <w:rPr>
          <w:rFonts w:cs="Tahoma"/>
          <w:szCs w:val="20"/>
        </w:rPr>
        <w:t>, м3</w:t>
      </w:r>
      <w:r w:rsidRPr="004D324F">
        <w:rPr>
          <w:rFonts w:cs="Tahoma"/>
          <w:szCs w:val="20"/>
        </w:rPr>
        <w:t xml:space="preserve">, принимается в соответствии с Приложением №7 к настоящему </w:t>
      </w:r>
      <w:r>
        <w:rPr>
          <w:rFonts w:cs="Tahoma"/>
          <w:szCs w:val="20"/>
        </w:rPr>
        <w:t>Контракту</w:t>
      </w:r>
      <w:r w:rsidRPr="004D324F">
        <w:rPr>
          <w:rFonts w:cs="Tahoma"/>
          <w:szCs w:val="20"/>
        </w:rPr>
        <w:t>.</w:t>
      </w:r>
    </w:p>
    <w:p w14:paraId="6A60CABD" w14:textId="77777777" w:rsidR="001C021B" w:rsidRDefault="001C021B" w:rsidP="001C021B">
      <w:pPr>
        <w:spacing w:before="240"/>
        <w:jc w:val="center"/>
        <w:rPr>
          <w:rFonts w:cs="Tahoma"/>
          <w:szCs w:val="20"/>
        </w:rPr>
      </w:pPr>
      <w:r w:rsidRPr="00C903E8">
        <w:rPr>
          <w:rFonts w:cs="Tahoma"/>
          <w:szCs w:val="20"/>
        </w:rPr>
        <w:t>ПОДПИСИ СТОРОН</w:t>
      </w:r>
    </w:p>
    <w:p w14:paraId="1E4E9A44" w14:textId="77777777" w:rsidR="001C021B" w:rsidRDefault="001C021B" w:rsidP="001C021B">
      <w:pPr>
        <w:rPr>
          <w:rFonts w:cs="Tahoma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1C021B" w:rsidRPr="00C903E8" w14:paraId="5E72E9D0" w14:textId="77777777" w:rsidTr="00956E5B">
        <w:trPr>
          <w:jc w:val="center"/>
        </w:trPr>
        <w:tc>
          <w:tcPr>
            <w:tcW w:w="4661" w:type="dxa"/>
          </w:tcPr>
          <w:p w14:paraId="4880E1DE" w14:textId="77777777" w:rsidR="001C021B" w:rsidRPr="00C903E8" w:rsidRDefault="001C021B" w:rsidP="00956E5B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1365E036" w14:textId="77777777" w:rsidR="001C021B" w:rsidRPr="00C903E8" w:rsidRDefault="001C021B" w:rsidP="00956E5B">
            <w:pPr>
              <w:jc w:val="both"/>
              <w:rPr>
                <w:rFonts w:cs="Tahoma"/>
                <w:szCs w:val="20"/>
              </w:rPr>
            </w:pPr>
          </w:p>
        </w:tc>
        <w:tc>
          <w:tcPr>
            <w:tcW w:w="4714" w:type="dxa"/>
          </w:tcPr>
          <w:p w14:paraId="465733EF" w14:textId="77777777" w:rsidR="001C021B" w:rsidRPr="00C903E8" w:rsidRDefault="001C021B" w:rsidP="00956E5B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>ПОТРЕБИТЕЛЬ</w:t>
            </w:r>
          </w:p>
          <w:p w14:paraId="1A703A22" w14:textId="77777777" w:rsidR="001C021B" w:rsidRPr="00C903E8" w:rsidRDefault="001C021B" w:rsidP="00956E5B">
            <w:pPr>
              <w:jc w:val="center"/>
              <w:rPr>
                <w:rFonts w:cs="Tahoma"/>
                <w:szCs w:val="20"/>
              </w:rPr>
            </w:pPr>
          </w:p>
        </w:tc>
      </w:tr>
      <w:tr w:rsidR="001C021B" w:rsidRPr="00C903E8" w14:paraId="1C652FB0" w14:textId="77777777" w:rsidTr="00956E5B">
        <w:trPr>
          <w:jc w:val="center"/>
        </w:trPr>
        <w:tc>
          <w:tcPr>
            <w:tcW w:w="4661" w:type="dxa"/>
          </w:tcPr>
          <w:p w14:paraId="7980CAFE" w14:textId="77777777" w:rsidR="001C021B" w:rsidRPr="00C903E8" w:rsidRDefault="001C021B" w:rsidP="00956E5B">
            <w:pPr>
              <w:spacing w:before="240"/>
              <w:rPr>
                <w:rFonts w:cs="Tahoma"/>
                <w:szCs w:val="20"/>
                <w:highlight w:val="yellow"/>
              </w:rPr>
            </w:pPr>
            <w:r w:rsidRPr="00C903E8">
              <w:rPr>
                <w:rFonts w:cs="Tahoma"/>
                <w:szCs w:val="20"/>
              </w:rPr>
              <w:t>______________________/____________/</w:t>
            </w:r>
          </w:p>
        </w:tc>
        <w:tc>
          <w:tcPr>
            <w:tcW w:w="548" w:type="dxa"/>
          </w:tcPr>
          <w:p w14:paraId="5CF86AD5" w14:textId="77777777" w:rsidR="001C021B" w:rsidRPr="00C903E8" w:rsidRDefault="001C021B" w:rsidP="00956E5B">
            <w:pPr>
              <w:jc w:val="right"/>
              <w:rPr>
                <w:rFonts w:cs="Tahoma"/>
                <w:szCs w:val="20"/>
                <w:highlight w:val="yellow"/>
              </w:rPr>
            </w:pPr>
          </w:p>
        </w:tc>
        <w:tc>
          <w:tcPr>
            <w:tcW w:w="4714" w:type="dxa"/>
          </w:tcPr>
          <w:p w14:paraId="41275142" w14:textId="77777777" w:rsidR="001C021B" w:rsidRPr="00C903E8" w:rsidRDefault="001C021B" w:rsidP="00956E5B">
            <w:pPr>
              <w:spacing w:before="240"/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>______________________ /______________/</w:t>
            </w:r>
          </w:p>
        </w:tc>
      </w:tr>
    </w:tbl>
    <w:p w14:paraId="70E33D30" w14:textId="77777777" w:rsidR="001C021B" w:rsidRPr="00C903E8" w:rsidRDefault="001C021B" w:rsidP="001C021B">
      <w:pPr>
        <w:ind w:left="708" w:firstLine="708"/>
        <w:rPr>
          <w:rFonts w:cs="Tahoma"/>
          <w:szCs w:val="20"/>
        </w:rPr>
      </w:pPr>
      <w:r w:rsidRPr="00C903E8">
        <w:rPr>
          <w:rFonts w:cs="Tahoma"/>
          <w:szCs w:val="20"/>
        </w:rPr>
        <w:t xml:space="preserve">М.П. </w:t>
      </w:r>
      <w:r w:rsidRPr="00C903E8">
        <w:rPr>
          <w:rFonts w:cs="Tahoma"/>
          <w:szCs w:val="20"/>
        </w:rPr>
        <w:tab/>
      </w:r>
      <w:r w:rsidRPr="00C903E8">
        <w:rPr>
          <w:rFonts w:cs="Tahoma"/>
          <w:szCs w:val="20"/>
        </w:rPr>
        <w:tab/>
      </w:r>
      <w:r w:rsidRPr="00C903E8">
        <w:rPr>
          <w:rFonts w:cs="Tahoma"/>
          <w:szCs w:val="20"/>
        </w:rPr>
        <w:tab/>
      </w:r>
      <w:r w:rsidRPr="00C903E8">
        <w:rPr>
          <w:rFonts w:cs="Tahoma"/>
          <w:szCs w:val="20"/>
        </w:rPr>
        <w:tab/>
      </w:r>
      <w:r w:rsidRPr="00C903E8">
        <w:rPr>
          <w:rFonts w:cs="Tahoma"/>
          <w:szCs w:val="20"/>
        </w:rPr>
        <w:tab/>
      </w:r>
      <w:r w:rsidRPr="00C903E8"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C903E8">
        <w:rPr>
          <w:rFonts w:cs="Tahoma"/>
          <w:szCs w:val="20"/>
        </w:rPr>
        <w:t>М.П.</w:t>
      </w:r>
    </w:p>
    <w:p w14:paraId="4456D4D9" w14:textId="77777777" w:rsidR="00390F6F" w:rsidRPr="001C021B" w:rsidRDefault="00390F6F" w:rsidP="001C021B">
      <w:bookmarkStart w:id="0" w:name="_GoBack"/>
      <w:bookmarkEnd w:id="0"/>
    </w:p>
    <w:sectPr w:rsidR="00390F6F" w:rsidRPr="001C021B" w:rsidSect="0078719E">
      <w:headerReference w:type="default" r:id="rId11"/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6FF95" w14:textId="77777777" w:rsidR="00EC5C67" w:rsidRDefault="00EC5C67" w:rsidP="00D04CEF">
      <w:r>
        <w:separator/>
      </w:r>
    </w:p>
  </w:endnote>
  <w:endnote w:type="continuationSeparator" w:id="0">
    <w:p w14:paraId="5C2AF9A9" w14:textId="77777777" w:rsidR="00EC5C67" w:rsidRDefault="00EC5C67" w:rsidP="00D0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5F84C" w14:textId="77777777" w:rsidR="00EC5C67" w:rsidRDefault="00EC5C67" w:rsidP="00D04CEF">
      <w:r>
        <w:separator/>
      </w:r>
    </w:p>
  </w:footnote>
  <w:footnote w:type="continuationSeparator" w:id="0">
    <w:p w14:paraId="3AE116CD" w14:textId="77777777" w:rsidR="00EC5C67" w:rsidRDefault="00EC5C67" w:rsidP="00D04CEF">
      <w:r>
        <w:continuationSeparator/>
      </w:r>
    </w:p>
  </w:footnote>
  <w:footnote w:id="1">
    <w:p w14:paraId="35F0711A" w14:textId="77777777" w:rsidR="001C021B" w:rsidRDefault="001C021B" w:rsidP="001C021B">
      <w:pPr>
        <w:pStyle w:val="af"/>
      </w:pPr>
      <w:r>
        <w:rPr>
          <w:rStyle w:val="af1"/>
        </w:rPr>
        <w:footnoteRef/>
      </w:r>
      <w:r>
        <w:t xml:space="preserve"> </w:t>
      </w:r>
      <w:r w:rsidRPr="00D2170B">
        <w:rPr>
          <w:sz w:val="18"/>
          <w:szCs w:val="18"/>
        </w:rPr>
        <w:t>С</w:t>
      </w:r>
      <w:r w:rsidRPr="0008549E">
        <w:rPr>
          <w:sz w:val="18"/>
          <w:szCs w:val="18"/>
        </w:rPr>
        <w:t xml:space="preserve">оставляющая формулы включается при наличии согласия потребителя, </w:t>
      </w:r>
      <w:r w:rsidRPr="0008549E">
        <w:rPr>
          <w:rFonts w:cs="Tahoma"/>
          <w:sz w:val="18"/>
          <w:szCs w:val="18"/>
        </w:rPr>
        <w:t xml:space="preserve">если данная величина не входит в </w:t>
      </w:r>
      <m:oMath>
        <m:sSubSup>
          <m:sSubSupPr>
            <m:ctrlPr>
              <w:rPr>
                <w:rFonts w:ascii="Cambria Math" w:hAnsi="Cambria Math" w:cs="Tahoma"/>
                <w:i/>
                <w:sz w:val="18"/>
                <w:szCs w:val="18"/>
              </w:rPr>
            </m:ctrlPr>
          </m:sSubSupPr>
          <m:e>
            <m:r>
              <w:rPr>
                <w:rFonts w:ascii="Cambria Math" w:hAnsi="Cambria Math" w:cs="Tahoma"/>
                <w:sz w:val="18"/>
                <w:szCs w:val="18"/>
              </w:rPr>
              <m:t>М</m:t>
            </m:r>
          </m:e>
          <m:sub>
            <m:r>
              <w:rPr>
                <w:rFonts w:ascii="Cambria Math" w:hAnsi="Cambria Math" w:cs="Tahoma"/>
                <w:sz w:val="18"/>
                <w:szCs w:val="18"/>
              </w:rPr>
              <m:t>у</m:t>
            </m:r>
          </m:sub>
          <m:sup>
            <m:r>
              <w:rPr>
                <w:rFonts w:ascii="Cambria Math" w:hAnsi="Cambria Math" w:cs="Tahoma"/>
                <w:sz w:val="18"/>
                <w:szCs w:val="18"/>
              </w:rPr>
              <m:t>норм..</m:t>
            </m:r>
          </m:sup>
        </m:sSubSup>
      </m:oMath>
      <w:r>
        <w:rPr>
          <w:rFonts w:cs="Tahoma"/>
          <w:sz w:val="18"/>
          <w:szCs w:val="18"/>
        </w:rPr>
        <w:t>.</w:t>
      </w:r>
    </w:p>
  </w:footnote>
  <w:footnote w:id="2">
    <w:p w14:paraId="642FC64A" w14:textId="77777777" w:rsidR="001C021B" w:rsidRDefault="001C021B" w:rsidP="001C021B">
      <w:pPr>
        <w:pStyle w:val="af"/>
      </w:pPr>
      <w:r>
        <w:rPr>
          <w:rStyle w:val="af1"/>
        </w:rPr>
        <w:footnoteRef/>
      </w:r>
      <w:r>
        <w:t xml:space="preserve"> </w:t>
      </w:r>
      <w:r w:rsidRPr="0008549E">
        <w:rPr>
          <w:sz w:val="18"/>
          <w:szCs w:val="18"/>
        </w:rPr>
        <w:t xml:space="preserve">Составляющая формулы включается при наличии согласия потребителя, </w:t>
      </w:r>
      <w:r w:rsidRPr="0008549E">
        <w:rPr>
          <w:rFonts w:cs="Tahoma"/>
          <w:sz w:val="18"/>
          <w:szCs w:val="18"/>
        </w:rPr>
        <w:t xml:space="preserve">если данная величина не входит в </w:t>
      </w:r>
      <m:oMath>
        <m:sSubSup>
          <m:sSubSupPr>
            <m:ctrlPr>
              <w:rPr>
                <w:rFonts w:ascii="Cambria Math" w:hAnsi="Cambria Math" w:cs="Tahoma"/>
                <w:i/>
                <w:sz w:val="18"/>
                <w:szCs w:val="18"/>
              </w:rPr>
            </m:ctrlPr>
          </m:sSubSupPr>
          <m:e>
            <m:r>
              <w:rPr>
                <w:rFonts w:ascii="Cambria Math" w:hAnsi="Cambria Math" w:cs="Tahoma"/>
                <w:sz w:val="18"/>
                <w:szCs w:val="18"/>
              </w:rPr>
              <m:t>М</m:t>
            </m:r>
          </m:e>
          <m:sub>
            <m:r>
              <w:rPr>
                <w:rFonts w:ascii="Cambria Math" w:hAnsi="Cambria Math" w:cs="Tahoma"/>
                <w:sz w:val="18"/>
                <w:szCs w:val="18"/>
              </w:rPr>
              <m:t>у</m:t>
            </m:r>
          </m:sub>
          <m:sup>
            <m:r>
              <w:rPr>
                <w:rFonts w:ascii="Cambria Math" w:hAnsi="Cambria Math" w:cs="Tahoma"/>
                <w:sz w:val="18"/>
                <w:szCs w:val="18"/>
              </w:rPr>
              <m:t>норм..</m:t>
            </m:r>
          </m:sup>
        </m:sSubSup>
      </m:oMath>
      <w:r>
        <w:rPr>
          <w:rFonts w:cs="Tahoma"/>
          <w:sz w:val="18"/>
          <w:szCs w:val="18"/>
        </w:rPr>
        <w:t>.</w:t>
      </w:r>
    </w:p>
  </w:footnote>
  <w:footnote w:id="3">
    <w:p w14:paraId="17D6E88A" w14:textId="77777777" w:rsidR="001C021B" w:rsidRPr="000263AE" w:rsidRDefault="001C021B" w:rsidP="001C021B">
      <w:pPr>
        <w:pStyle w:val="af"/>
        <w:rPr>
          <w:color w:val="FF0000"/>
        </w:rPr>
      </w:pPr>
      <w:r>
        <w:rPr>
          <w:rStyle w:val="af1"/>
        </w:rPr>
        <w:footnoteRef/>
      </w:r>
      <w:r>
        <w:t xml:space="preserve"> </w:t>
      </w:r>
      <w:r w:rsidRPr="0008549E">
        <w:rPr>
          <w:sz w:val="18"/>
          <w:szCs w:val="18"/>
        </w:rPr>
        <w:t>Абзац включается при наличии согласия потребителя.</w:t>
      </w:r>
      <w:r w:rsidRPr="0008549E">
        <w:t xml:space="preserve"> </w:t>
      </w:r>
    </w:p>
  </w:footnote>
  <w:footnote w:id="4">
    <w:p w14:paraId="2AA3BFF0" w14:textId="77777777" w:rsidR="001C021B" w:rsidRPr="00D2170B" w:rsidRDefault="001C021B" w:rsidP="001C021B">
      <w:pPr>
        <w:spacing w:after="120"/>
        <w:jc w:val="both"/>
        <w:rPr>
          <w:sz w:val="18"/>
          <w:szCs w:val="18"/>
        </w:rPr>
      </w:pPr>
      <w:r>
        <w:rPr>
          <w:rStyle w:val="af1"/>
        </w:rPr>
        <w:footnoteRef/>
      </w:r>
      <w:r>
        <w:t xml:space="preserve"> </w:t>
      </w:r>
      <w:r w:rsidRPr="000263AE">
        <w:rPr>
          <w:sz w:val="18"/>
          <w:szCs w:val="18"/>
        </w:rPr>
        <w:t>Формулы расчета включаются при наличии согласия потребителя. Данный пункт составлен на основании Приказа Минстроя России от 17.10.2014 N 640/</w:t>
      </w:r>
      <w:r w:rsidRPr="00D2170B">
        <w:rPr>
          <w:sz w:val="18"/>
          <w:szCs w:val="18"/>
        </w:rPr>
        <w:t xml:space="preserve">пр </w:t>
      </w:r>
      <w:r>
        <w:rPr>
          <w:sz w:val="18"/>
          <w:szCs w:val="18"/>
        </w:rPr>
        <w:t>«</w:t>
      </w:r>
      <w:r w:rsidRPr="00D2170B">
        <w:rPr>
          <w:sz w:val="18"/>
          <w:szCs w:val="18"/>
        </w:rPr>
        <w:t>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</w:t>
      </w:r>
      <w:r>
        <w:rPr>
          <w:sz w:val="18"/>
          <w:szCs w:val="18"/>
        </w:rPr>
        <w:t>»</w:t>
      </w:r>
      <w:r w:rsidRPr="00D2170B">
        <w:rPr>
          <w:sz w:val="18"/>
          <w:szCs w:val="18"/>
        </w:rPr>
        <w:t xml:space="preserve"> и </w:t>
      </w:r>
      <w:r>
        <w:rPr>
          <w:sz w:val="18"/>
          <w:szCs w:val="18"/>
        </w:rPr>
        <w:t>«</w:t>
      </w:r>
      <w:r w:rsidRPr="00D2170B">
        <w:rPr>
          <w:sz w:val="18"/>
          <w:szCs w:val="18"/>
        </w:rPr>
        <w:t>Типовая инструкция по технической эксплуатации систем транспорта и распределения тепловой энергии (тепловых сетей). РД 153-34.0-20.507-98</w:t>
      </w:r>
      <w:r>
        <w:rPr>
          <w:sz w:val="18"/>
          <w:szCs w:val="18"/>
        </w:rPr>
        <w:t>»</w:t>
      </w:r>
      <w:r w:rsidRPr="00D2170B">
        <w:rPr>
          <w:sz w:val="18"/>
          <w:szCs w:val="18"/>
        </w:rPr>
        <w:t>).</w:t>
      </w:r>
    </w:p>
  </w:footnote>
  <w:footnote w:id="5">
    <w:p w14:paraId="670730CD" w14:textId="77777777" w:rsidR="001C021B" w:rsidRPr="00D2170B" w:rsidRDefault="001C021B" w:rsidP="001C021B">
      <w:pPr>
        <w:spacing w:after="120"/>
        <w:jc w:val="both"/>
      </w:pPr>
      <w:r>
        <w:rPr>
          <w:rStyle w:val="af1"/>
        </w:rPr>
        <w:footnoteRef/>
      </w:r>
      <w:r>
        <w:t xml:space="preserve"> </w:t>
      </w:r>
      <w:r w:rsidRPr="000263AE">
        <w:rPr>
          <w:sz w:val="18"/>
          <w:szCs w:val="18"/>
        </w:rPr>
        <w:t>Формулы расчета включаются при наличии согласия потребителя. Данный пункт составлен на основании Приказа Минстроя России от 17.10.2014 N 640/</w:t>
      </w:r>
      <w:r w:rsidRPr="00D2170B">
        <w:rPr>
          <w:sz w:val="18"/>
          <w:szCs w:val="18"/>
        </w:rPr>
        <w:t xml:space="preserve">пр </w:t>
      </w:r>
      <w:r>
        <w:rPr>
          <w:sz w:val="18"/>
          <w:szCs w:val="18"/>
        </w:rPr>
        <w:t>«</w:t>
      </w:r>
      <w:r w:rsidRPr="00D2170B">
        <w:rPr>
          <w:sz w:val="18"/>
          <w:szCs w:val="18"/>
        </w:rPr>
        <w:t>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</w:t>
      </w:r>
      <w:r>
        <w:rPr>
          <w:sz w:val="18"/>
          <w:szCs w:val="18"/>
        </w:rPr>
        <w:t>»</w:t>
      </w:r>
      <w:r w:rsidRPr="00D2170B">
        <w:rPr>
          <w:sz w:val="18"/>
          <w:szCs w:val="18"/>
        </w:rPr>
        <w:t xml:space="preserve"> и </w:t>
      </w:r>
      <w:r>
        <w:rPr>
          <w:sz w:val="18"/>
          <w:szCs w:val="18"/>
        </w:rPr>
        <w:t>«</w:t>
      </w:r>
      <w:r w:rsidRPr="00D2170B">
        <w:rPr>
          <w:sz w:val="18"/>
          <w:szCs w:val="18"/>
        </w:rPr>
        <w:t>Типовая инструкция по технической эксплуатации систем транспорта и распределения тепловой энергии (тепловых сетей). РД 153-34.0-20.507-98</w:t>
      </w:r>
      <w:r>
        <w:rPr>
          <w:sz w:val="18"/>
          <w:szCs w:val="18"/>
        </w:rPr>
        <w:t>»</w:t>
      </w:r>
      <w:r w:rsidRPr="00D2170B">
        <w:rPr>
          <w:sz w:val="18"/>
          <w:szCs w:val="18"/>
        </w:rPr>
        <w:t>).</w:t>
      </w:r>
    </w:p>
  </w:footnote>
  <w:footnote w:id="6">
    <w:p w14:paraId="19E827C7" w14:textId="77777777" w:rsidR="001C021B" w:rsidRDefault="001C021B" w:rsidP="001C021B">
      <w:pPr>
        <w:pStyle w:val="af"/>
        <w:spacing w:after="120"/>
        <w:jc w:val="both"/>
      </w:pPr>
      <w:r>
        <w:rPr>
          <w:rStyle w:val="af1"/>
        </w:rPr>
        <w:footnoteRef/>
      </w:r>
      <w:r>
        <w:t xml:space="preserve"> </w:t>
      </w:r>
      <w:r w:rsidRPr="0008549E">
        <w:rPr>
          <w:sz w:val="18"/>
          <w:szCs w:val="18"/>
        </w:rPr>
        <w:t xml:space="preserve">Составляющая формулы включается при наличии согласия потребителя, </w:t>
      </w:r>
      <w:r w:rsidRPr="0008549E">
        <w:rPr>
          <w:rFonts w:cs="Tahoma"/>
          <w:sz w:val="18"/>
          <w:szCs w:val="18"/>
        </w:rPr>
        <w:t xml:space="preserve">если данная величина не входит в </w:t>
      </w:r>
      <m:oMath>
        <m:sSubSup>
          <m:sSubSupPr>
            <m:ctrlPr>
              <w:rPr>
                <w:rFonts w:ascii="Cambria Math" w:hAnsi="Cambria Math" w:cs="Tahoma"/>
                <w:i/>
                <w:sz w:val="18"/>
                <w:szCs w:val="18"/>
              </w:rPr>
            </m:ctrlPr>
          </m:sSubSupPr>
          <m:e>
            <m:r>
              <w:rPr>
                <w:rFonts w:ascii="Cambria Math" w:hAnsi="Cambria Math" w:cs="Tahoma"/>
                <w:sz w:val="18"/>
                <w:szCs w:val="18"/>
              </w:rPr>
              <m:t>М</m:t>
            </m:r>
          </m:e>
          <m:sub>
            <m:r>
              <w:rPr>
                <w:rFonts w:ascii="Cambria Math" w:hAnsi="Cambria Math" w:cs="Tahoma"/>
                <w:sz w:val="18"/>
                <w:szCs w:val="18"/>
              </w:rPr>
              <m:t>у</m:t>
            </m:r>
          </m:sub>
          <m:sup>
            <m:r>
              <w:rPr>
                <w:rFonts w:ascii="Cambria Math" w:hAnsi="Cambria Math" w:cs="Tahoma"/>
                <w:sz w:val="18"/>
                <w:szCs w:val="18"/>
              </w:rPr>
              <m:t>норм..</m:t>
            </m:r>
          </m:sup>
        </m:sSubSup>
      </m:oMath>
      <w:r>
        <w:rPr>
          <w:rFonts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6D4DF" w14:textId="77777777" w:rsidR="00390F6F" w:rsidRDefault="00390F6F" w:rsidP="003E267D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D0"/>
    <w:rsid w:val="0009509D"/>
    <w:rsid w:val="000C1AC4"/>
    <w:rsid w:val="000C5FD4"/>
    <w:rsid w:val="000D7A54"/>
    <w:rsid w:val="000E1D3B"/>
    <w:rsid w:val="00121E0F"/>
    <w:rsid w:val="0012495C"/>
    <w:rsid w:val="00124FDA"/>
    <w:rsid w:val="001377F3"/>
    <w:rsid w:val="001472FD"/>
    <w:rsid w:val="001B1AF3"/>
    <w:rsid w:val="001C021B"/>
    <w:rsid w:val="001C68CD"/>
    <w:rsid w:val="001E7D42"/>
    <w:rsid w:val="001F67BC"/>
    <w:rsid w:val="00207D77"/>
    <w:rsid w:val="002B2BA7"/>
    <w:rsid w:val="002B6746"/>
    <w:rsid w:val="002D7D6E"/>
    <w:rsid w:val="002E2AA3"/>
    <w:rsid w:val="002F7B3E"/>
    <w:rsid w:val="003007E2"/>
    <w:rsid w:val="003111D4"/>
    <w:rsid w:val="00323419"/>
    <w:rsid w:val="003319C1"/>
    <w:rsid w:val="003442A1"/>
    <w:rsid w:val="00390F6F"/>
    <w:rsid w:val="003E267D"/>
    <w:rsid w:val="003E683E"/>
    <w:rsid w:val="003F0208"/>
    <w:rsid w:val="00441D49"/>
    <w:rsid w:val="00445738"/>
    <w:rsid w:val="00456F0D"/>
    <w:rsid w:val="00460DD5"/>
    <w:rsid w:val="00462F78"/>
    <w:rsid w:val="00495A8A"/>
    <w:rsid w:val="004A460B"/>
    <w:rsid w:val="004E468C"/>
    <w:rsid w:val="00572872"/>
    <w:rsid w:val="00585A3C"/>
    <w:rsid w:val="005C2257"/>
    <w:rsid w:val="006603CB"/>
    <w:rsid w:val="00665A2D"/>
    <w:rsid w:val="00667E89"/>
    <w:rsid w:val="00677EB4"/>
    <w:rsid w:val="006D76CA"/>
    <w:rsid w:val="006E3038"/>
    <w:rsid w:val="00703549"/>
    <w:rsid w:val="0078719E"/>
    <w:rsid w:val="007C4662"/>
    <w:rsid w:val="007E281B"/>
    <w:rsid w:val="007F634B"/>
    <w:rsid w:val="00826EA5"/>
    <w:rsid w:val="00832DBB"/>
    <w:rsid w:val="00843EBC"/>
    <w:rsid w:val="00854068"/>
    <w:rsid w:val="00857C70"/>
    <w:rsid w:val="00892D62"/>
    <w:rsid w:val="008A12FA"/>
    <w:rsid w:val="008F7C52"/>
    <w:rsid w:val="0090002E"/>
    <w:rsid w:val="00901FFB"/>
    <w:rsid w:val="00911EB7"/>
    <w:rsid w:val="00937444"/>
    <w:rsid w:val="00947D7A"/>
    <w:rsid w:val="009D2E92"/>
    <w:rsid w:val="009D35E8"/>
    <w:rsid w:val="009D543B"/>
    <w:rsid w:val="009F2D93"/>
    <w:rsid w:val="009F55C5"/>
    <w:rsid w:val="00A466D3"/>
    <w:rsid w:val="00A71E30"/>
    <w:rsid w:val="00A8632E"/>
    <w:rsid w:val="00AA0F46"/>
    <w:rsid w:val="00AA408E"/>
    <w:rsid w:val="00AA505D"/>
    <w:rsid w:val="00AB28A8"/>
    <w:rsid w:val="00AB4BD1"/>
    <w:rsid w:val="00AD606E"/>
    <w:rsid w:val="00AE2633"/>
    <w:rsid w:val="00AE267F"/>
    <w:rsid w:val="00B32B3A"/>
    <w:rsid w:val="00B407CA"/>
    <w:rsid w:val="00B82497"/>
    <w:rsid w:val="00BA2124"/>
    <w:rsid w:val="00BA4E6C"/>
    <w:rsid w:val="00BB5107"/>
    <w:rsid w:val="00BB7CEA"/>
    <w:rsid w:val="00BE16CD"/>
    <w:rsid w:val="00C213F7"/>
    <w:rsid w:val="00C42793"/>
    <w:rsid w:val="00C676A2"/>
    <w:rsid w:val="00CA2EE4"/>
    <w:rsid w:val="00CB3585"/>
    <w:rsid w:val="00CB3EC1"/>
    <w:rsid w:val="00CC5ACA"/>
    <w:rsid w:val="00D04CEF"/>
    <w:rsid w:val="00D347A2"/>
    <w:rsid w:val="00D3590B"/>
    <w:rsid w:val="00D43E3C"/>
    <w:rsid w:val="00D67AF1"/>
    <w:rsid w:val="00DA43B9"/>
    <w:rsid w:val="00DB1434"/>
    <w:rsid w:val="00DB6FB9"/>
    <w:rsid w:val="00DC1BFA"/>
    <w:rsid w:val="00DD2B4E"/>
    <w:rsid w:val="00DE26E6"/>
    <w:rsid w:val="00DF7AD8"/>
    <w:rsid w:val="00E76182"/>
    <w:rsid w:val="00EC5C67"/>
    <w:rsid w:val="00F034D0"/>
    <w:rsid w:val="00F14B92"/>
    <w:rsid w:val="00F41049"/>
    <w:rsid w:val="00FA19F0"/>
    <w:rsid w:val="00FC7951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6D4AD"/>
  <w15:docId w15:val="{17FC7395-ABE6-4C6B-B524-98174398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4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034D0"/>
    <w:pPr>
      <w:widowControl w:val="0"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34D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F034D0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sz w:val="23"/>
      <w:szCs w:val="23"/>
    </w:rPr>
  </w:style>
  <w:style w:type="paragraph" w:styleId="a3">
    <w:name w:val="Plain Text"/>
    <w:basedOn w:val="a"/>
    <w:link w:val="a4"/>
    <w:uiPriority w:val="99"/>
    <w:rsid w:val="00F034D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034D0"/>
    <w:rPr>
      <w:rFonts w:ascii="Courier New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F034D0"/>
    <w:pPr>
      <w:spacing w:after="120" w:line="276" w:lineRule="auto"/>
    </w:pPr>
    <w:rPr>
      <w:rFonts w:ascii="Calibri" w:eastAsia="Calibri" w:hAnsi="Calibri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locked/>
    <w:rsid w:val="00F034D0"/>
    <w:rPr>
      <w:rFonts w:ascii="Calibri" w:hAnsi="Calibri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rsid w:val="00D04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04CEF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rsid w:val="00D04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04CEF"/>
    <w:rPr>
      <w:rFonts w:ascii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D04C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04CEF"/>
    <w:rPr>
      <w:rFonts w:ascii="Tahoma" w:hAnsi="Tahoma" w:cs="Tahoma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78719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8719E"/>
    <w:rPr>
      <w:rFonts w:ascii="Times New Roman" w:eastAsia="Times New Roman" w:hAnsi="Times New Roman"/>
      <w:sz w:val="20"/>
      <w:szCs w:val="20"/>
    </w:rPr>
  </w:style>
  <w:style w:type="paragraph" w:styleId="af">
    <w:name w:val="footnote text"/>
    <w:basedOn w:val="a"/>
    <w:link w:val="af0"/>
    <w:semiHidden/>
    <w:unhideWhenUsed/>
    <w:rsid w:val="001C021B"/>
    <w:rPr>
      <w:rFonts w:ascii="Tahoma" w:hAnsi="Tahoma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C021B"/>
    <w:rPr>
      <w:rFonts w:ascii="Tahoma" w:eastAsia="Times New Roman" w:hAnsi="Tahoma"/>
      <w:sz w:val="20"/>
      <w:szCs w:val="20"/>
    </w:rPr>
  </w:style>
  <w:style w:type="character" w:styleId="af1">
    <w:name w:val="footnote reference"/>
    <w:basedOn w:val="a0"/>
    <w:semiHidden/>
    <w:unhideWhenUsed/>
    <w:rsid w:val="001C02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91F03-EB0D-4C37-9EC3-169AC5B42A6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9CF7F52-984C-4157-A48D-B39144BAB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B312D2-C40F-4343-8323-908F5A401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nshi003</dc:creator>
  <cp:lastModifiedBy>Прокофьева Антонина Владимировна</cp:lastModifiedBy>
  <cp:revision>6</cp:revision>
  <cp:lastPrinted>2011-01-17T13:14:00Z</cp:lastPrinted>
  <dcterms:created xsi:type="dcterms:W3CDTF">2015-11-24T12:49:00Z</dcterms:created>
  <dcterms:modified xsi:type="dcterms:W3CDTF">2018-12-28T12:53:00Z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